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D4516" w:rsidRDefault="00000000">
      <w:pPr>
        <w:rPr>
          <w:rFonts w:ascii="Garamond" w:eastAsia="Garamond" w:hAnsi="Garamond" w:cs="Garamond"/>
          <w:b/>
          <w:sz w:val="22"/>
          <w:szCs w:val="22"/>
        </w:rPr>
      </w:pPr>
      <w:r>
        <w:rPr>
          <w:rFonts w:ascii="Garamond" w:eastAsia="Garamond" w:hAnsi="Garamond" w:cs="Garamond"/>
          <w:b/>
          <w:sz w:val="22"/>
          <w:szCs w:val="22"/>
        </w:rPr>
        <w:t>Case 1: ICC v. William McKinley</w:t>
      </w:r>
    </w:p>
    <w:p w14:paraId="00000002" w14:textId="77777777" w:rsidR="00BD4516" w:rsidRDefault="00BD4516">
      <w:pPr>
        <w:rPr>
          <w:rFonts w:ascii="Garamond" w:eastAsia="Garamond" w:hAnsi="Garamond" w:cs="Garamond"/>
          <w:b/>
          <w:sz w:val="22"/>
          <w:szCs w:val="22"/>
        </w:rPr>
      </w:pPr>
    </w:p>
    <w:p w14:paraId="00000003" w14:textId="77777777" w:rsidR="00BD4516" w:rsidRDefault="00000000">
      <w:pPr>
        <w:jc w:val="both"/>
        <w:rPr>
          <w:rFonts w:ascii="Garamond" w:eastAsia="Garamond" w:hAnsi="Garamond" w:cs="Garamond"/>
          <w:i/>
          <w:sz w:val="22"/>
          <w:szCs w:val="22"/>
        </w:rPr>
      </w:pPr>
      <w:r>
        <w:rPr>
          <w:rFonts w:ascii="Garamond" w:eastAsia="Garamond" w:hAnsi="Garamond" w:cs="Garamond"/>
          <w:i/>
          <w:sz w:val="22"/>
          <w:szCs w:val="22"/>
        </w:rPr>
        <w:t xml:space="preserve">The following is to be accepted as the baseline facts of the case. Additional information resources are provided in the links below; </w:t>
      </w:r>
      <w:r>
        <w:rPr>
          <w:rFonts w:ascii="Garamond" w:eastAsia="Garamond" w:hAnsi="Garamond" w:cs="Garamond"/>
          <w:i/>
          <w:sz w:val="22"/>
          <w:szCs w:val="22"/>
          <w:u w:val="single"/>
        </w:rPr>
        <w:t>please limit the scope of your review and arguments to this baseline summary and the provided additional resources</w:t>
      </w:r>
      <w:r>
        <w:rPr>
          <w:rFonts w:ascii="Garamond" w:eastAsia="Garamond" w:hAnsi="Garamond" w:cs="Garamond"/>
          <w:i/>
          <w:sz w:val="22"/>
          <w:szCs w:val="22"/>
        </w:rPr>
        <w:t>. Although these actions are historical, we will apply the Rome Statute to them:</w:t>
      </w:r>
    </w:p>
    <w:p w14:paraId="00000004" w14:textId="77777777" w:rsidR="00BD4516" w:rsidRDefault="00BD4516">
      <w:pPr>
        <w:jc w:val="both"/>
        <w:rPr>
          <w:rFonts w:ascii="Garamond" w:eastAsia="Garamond" w:hAnsi="Garamond" w:cs="Garamond"/>
          <w:sz w:val="22"/>
          <w:szCs w:val="22"/>
        </w:rPr>
      </w:pPr>
    </w:p>
    <w:p w14:paraId="00000005" w14:textId="77777777" w:rsidR="00BD4516" w:rsidRDefault="00000000">
      <w:pPr>
        <w:jc w:val="both"/>
        <w:rPr>
          <w:rFonts w:ascii="Garamond" w:eastAsia="Garamond" w:hAnsi="Garamond" w:cs="Garamond"/>
          <w:sz w:val="22"/>
          <w:szCs w:val="22"/>
        </w:rPr>
      </w:pPr>
      <w:r>
        <w:rPr>
          <w:rFonts w:ascii="Garamond" w:eastAsia="Garamond" w:hAnsi="Garamond" w:cs="Garamond"/>
          <w:b/>
          <w:sz w:val="22"/>
          <w:szCs w:val="22"/>
        </w:rPr>
        <w:t>William McKinley</w:t>
      </w:r>
      <w:r>
        <w:rPr>
          <w:rFonts w:ascii="Garamond" w:eastAsia="Garamond" w:hAnsi="Garamond" w:cs="Garamond"/>
          <w:sz w:val="22"/>
          <w:szCs w:val="22"/>
        </w:rPr>
        <w:t xml:space="preserve"> was the 25th President of the United States serving from March 1897 until his assassination in 1901. While McKinley was in office, the United States engaged in the Spanish-American War (3 months in 1898) and the Philippine-American War (1899-1902). </w:t>
      </w:r>
    </w:p>
    <w:p w14:paraId="00000006" w14:textId="77777777" w:rsidR="00BD4516" w:rsidRDefault="00BD4516">
      <w:pPr>
        <w:jc w:val="both"/>
        <w:rPr>
          <w:rFonts w:ascii="Garamond" w:eastAsia="Garamond" w:hAnsi="Garamond" w:cs="Garamond"/>
          <w:sz w:val="22"/>
          <w:szCs w:val="22"/>
        </w:rPr>
      </w:pPr>
    </w:p>
    <w:p w14:paraId="00000007" w14:textId="77777777" w:rsidR="00BD4516" w:rsidRDefault="00000000">
      <w:pPr>
        <w:jc w:val="both"/>
        <w:rPr>
          <w:rFonts w:ascii="Garamond" w:eastAsia="Garamond" w:hAnsi="Garamond" w:cs="Garamond"/>
          <w:sz w:val="22"/>
          <w:szCs w:val="22"/>
        </w:rPr>
      </w:pPr>
      <w:r>
        <w:rPr>
          <w:rFonts w:ascii="Garamond" w:eastAsia="Garamond" w:hAnsi="Garamond" w:cs="Garamond"/>
          <w:sz w:val="22"/>
          <w:szCs w:val="22"/>
        </w:rPr>
        <w:t xml:space="preserve">During the Spanish-American War, the Philippines was a territory of Spain. They began to revolt against the Spanish before the Spanish-American war started and were allies of the United States during the conflict. After America defeated Spain, the Philippines became an American territory. When Filipinos learned they were not given their independence, they revolted against the United States, beginning the Philippine-American War. </w:t>
      </w:r>
    </w:p>
    <w:p w14:paraId="00000008" w14:textId="77777777" w:rsidR="00BD4516" w:rsidRDefault="00BD4516">
      <w:pPr>
        <w:jc w:val="both"/>
        <w:rPr>
          <w:rFonts w:ascii="Garamond" w:eastAsia="Garamond" w:hAnsi="Garamond" w:cs="Garamond"/>
          <w:sz w:val="22"/>
          <w:szCs w:val="22"/>
        </w:rPr>
      </w:pPr>
    </w:p>
    <w:p w14:paraId="00000009" w14:textId="77777777" w:rsidR="00BD4516" w:rsidRDefault="00000000">
      <w:pPr>
        <w:jc w:val="both"/>
        <w:rPr>
          <w:rFonts w:ascii="Garamond" w:eastAsia="Garamond" w:hAnsi="Garamond" w:cs="Garamond"/>
          <w:sz w:val="22"/>
          <w:szCs w:val="22"/>
        </w:rPr>
      </w:pPr>
      <w:r>
        <w:rPr>
          <w:rFonts w:ascii="Garamond" w:eastAsia="Garamond" w:hAnsi="Garamond" w:cs="Garamond"/>
          <w:sz w:val="22"/>
          <w:szCs w:val="22"/>
        </w:rPr>
        <w:t xml:space="preserve">The United States quickly captured the capital of Manila, pushing the Filipino army, led by </w:t>
      </w:r>
      <w:r>
        <w:rPr>
          <w:rFonts w:ascii="Garamond" w:eastAsia="Garamond" w:hAnsi="Garamond" w:cs="Garamond"/>
          <w:b/>
          <w:sz w:val="22"/>
          <w:szCs w:val="22"/>
        </w:rPr>
        <w:t>Emilio Aguinaldo</w:t>
      </w:r>
      <w:r>
        <w:rPr>
          <w:rFonts w:ascii="Garamond" w:eastAsia="Garamond" w:hAnsi="Garamond" w:cs="Garamond"/>
          <w:sz w:val="22"/>
          <w:szCs w:val="22"/>
        </w:rPr>
        <w:t xml:space="preserve">, into the surrounding mountains and countryside. The Filipino military did not have as advanced weaponry as the American military, so the Filipino army used guerilla warfare (booby traps, night attacks, ambushes, etc). The fighting took place in villages that also hid the soldiers instead of on traditional battlefields. In order to blend in with citizens and avoid the attention of the American military, Filipino militants did not wear uniforms. </w:t>
      </w:r>
    </w:p>
    <w:p w14:paraId="0000000A" w14:textId="77777777" w:rsidR="00BD4516" w:rsidRDefault="00BD4516">
      <w:pPr>
        <w:jc w:val="both"/>
        <w:rPr>
          <w:rFonts w:ascii="Garamond" w:eastAsia="Garamond" w:hAnsi="Garamond" w:cs="Garamond"/>
          <w:sz w:val="22"/>
          <w:szCs w:val="22"/>
        </w:rPr>
      </w:pPr>
    </w:p>
    <w:p w14:paraId="0000000B" w14:textId="77777777" w:rsidR="00BD4516" w:rsidRDefault="00000000">
      <w:pPr>
        <w:jc w:val="both"/>
        <w:rPr>
          <w:rFonts w:ascii="Garamond" w:eastAsia="Garamond" w:hAnsi="Garamond" w:cs="Garamond"/>
          <w:sz w:val="22"/>
          <w:szCs w:val="22"/>
        </w:rPr>
      </w:pPr>
      <w:r>
        <w:rPr>
          <w:rFonts w:ascii="Garamond" w:eastAsia="Garamond" w:hAnsi="Garamond" w:cs="Garamond"/>
          <w:sz w:val="22"/>
          <w:szCs w:val="22"/>
        </w:rPr>
        <w:t xml:space="preserve">The US fought by burning villages, sending suspected militants and supporters to internment camps, establishing strict curfews, and killing anyone that was not carrying a state-issued identity card. The US relocated some civilians from their homes to “zones of protection” to prevent guerilla fighters from infiltrating the villages. In these zones, many civilians died as a result of disease. </w:t>
      </w:r>
    </w:p>
    <w:p w14:paraId="0000000C" w14:textId="77777777" w:rsidR="00BD4516" w:rsidRDefault="00BD4516">
      <w:pPr>
        <w:jc w:val="both"/>
        <w:rPr>
          <w:rFonts w:ascii="Garamond" w:eastAsia="Garamond" w:hAnsi="Garamond" w:cs="Garamond"/>
          <w:sz w:val="22"/>
          <w:szCs w:val="22"/>
        </w:rPr>
      </w:pPr>
    </w:p>
    <w:p w14:paraId="0000000D" w14:textId="77777777" w:rsidR="00BD4516" w:rsidRDefault="00000000">
      <w:pPr>
        <w:jc w:val="both"/>
        <w:rPr>
          <w:rFonts w:ascii="Garamond" w:eastAsia="Garamond" w:hAnsi="Garamond" w:cs="Garamond"/>
          <w:sz w:val="22"/>
          <w:szCs w:val="22"/>
        </w:rPr>
      </w:pPr>
      <w:r>
        <w:rPr>
          <w:rFonts w:ascii="Garamond" w:eastAsia="Garamond" w:hAnsi="Garamond" w:cs="Garamond"/>
          <w:sz w:val="22"/>
          <w:szCs w:val="22"/>
        </w:rPr>
        <w:t xml:space="preserve">During the Philippine-American War an estimated 220,000 Filipinos died and 4,500 Americans were killed. Of those, around 200,000 Filipino civilians died of disease and famine. The war ended in 1902 after the capture of Aguinaldo and the surrender of his successor, </w:t>
      </w:r>
      <w:r>
        <w:rPr>
          <w:rFonts w:ascii="Garamond" w:eastAsia="Garamond" w:hAnsi="Garamond" w:cs="Garamond"/>
          <w:b/>
          <w:sz w:val="22"/>
          <w:szCs w:val="22"/>
        </w:rPr>
        <w:t>Miguel Malvar y Carpio</w:t>
      </w:r>
      <w:r>
        <w:rPr>
          <w:rFonts w:ascii="Garamond" w:eastAsia="Garamond" w:hAnsi="Garamond" w:cs="Garamond"/>
          <w:sz w:val="22"/>
          <w:szCs w:val="22"/>
        </w:rPr>
        <w:t xml:space="preserve">. The United States established a government consisting of appointed American officials and elected politicians. </w:t>
      </w:r>
    </w:p>
    <w:p w14:paraId="0000000E" w14:textId="77777777" w:rsidR="00BD4516" w:rsidRDefault="00BD4516">
      <w:pPr>
        <w:jc w:val="both"/>
        <w:rPr>
          <w:rFonts w:ascii="Garamond" w:eastAsia="Garamond" w:hAnsi="Garamond" w:cs="Garamond"/>
          <w:sz w:val="22"/>
          <w:szCs w:val="22"/>
        </w:rPr>
      </w:pPr>
    </w:p>
    <w:p w14:paraId="0000000F" w14:textId="77777777" w:rsidR="00BD4516" w:rsidRDefault="00000000">
      <w:pPr>
        <w:jc w:val="both"/>
        <w:rPr>
          <w:rFonts w:ascii="Garamond" w:eastAsia="Garamond" w:hAnsi="Garamond" w:cs="Garamond"/>
          <w:sz w:val="22"/>
          <w:szCs w:val="22"/>
        </w:rPr>
      </w:pPr>
      <w:r>
        <w:rPr>
          <w:rFonts w:ascii="Garamond" w:eastAsia="Garamond" w:hAnsi="Garamond" w:cs="Garamond"/>
          <w:sz w:val="22"/>
          <w:szCs w:val="22"/>
        </w:rPr>
        <w:t xml:space="preserve">William McKinley was president and commander-in-chief for the majority of the Philippine-American War. During the war, McKinley appointed a Military Governor, who was responsible for overseeing the civil and military affairs. General </w:t>
      </w:r>
      <w:r>
        <w:rPr>
          <w:rFonts w:ascii="Garamond" w:eastAsia="Garamond" w:hAnsi="Garamond" w:cs="Garamond"/>
          <w:b/>
          <w:sz w:val="22"/>
          <w:szCs w:val="22"/>
        </w:rPr>
        <w:t>Elwell Otis</w:t>
      </w:r>
      <w:r>
        <w:rPr>
          <w:rFonts w:ascii="Garamond" w:eastAsia="Garamond" w:hAnsi="Garamond" w:cs="Garamond"/>
          <w:sz w:val="22"/>
          <w:szCs w:val="22"/>
        </w:rPr>
        <w:t xml:space="preserve"> was the governor at the start of the war. In 1900, when fighting transitioned from traditional tactics to guerilla tactics, President McKinley replaced him with General </w:t>
      </w:r>
      <w:r>
        <w:rPr>
          <w:rFonts w:ascii="Garamond" w:eastAsia="Garamond" w:hAnsi="Garamond" w:cs="Garamond"/>
          <w:b/>
          <w:sz w:val="22"/>
          <w:szCs w:val="22"/>
        </w:rPr>
        <w:t>Arthur MacArthur</w:t>
      </w:r>
      <w:r>
        <w:rPr>
          <w:rFonts w:ascii="Garamond" w:eastAsia="Garamond" w:hAnsi="Garamond" w:cs="Garamond"/>
          <w:sz w:val="22"/>
          <w:szCs w:val="22"/>
        </w:rPr>
        <w:t xml:space="preserve">. </w:t>
      </w:r>
    </w:p>
    <w:p w14:paraId="00000010" w14:textId="77777777" w:rsidR="00BD4516" w:rsidRDefault="00BD4516">
      <w:pPr>
        <w:jc w:val="both"/>
        <w:rPr>
          <w:rFonts w:ascii="Garamond" w:eastAsia="Garamond" w:hAnsi="Garamond" w:cs="Garamond"/>
          <w:sz w:val="22"/>
          <w:szCs w:val="22"/>
        </w:rPr>
      </w:pPr>
    </w:p>
    <w:p w14:paraId="00000011" w14:textId="77777777" w:rsidR="00BD4516" w:rsidRDefault="00000000">
      <w:pPr>
        <w:rPr>
          <w:rFonts w:ascii="Garamond" w:eastAsia="Garamond" w:hAnsi="Garamond" w:cs="Garamond"/>
          <w:b/>
          <w:sz w:val="22"/>
          <w:szCs w:val="22"/>
        </w:rPr>
      </w:pPr>
      <w:r>
        <w:rPr>
          <w:rFonts w:ascii="Garamond" w:eastAsia="Garamond" w:hAnsi="Garamond" w:cs="Garamond"/>
          <w:b/>
          <w:sz w:val="22"/>
          <w:szCs w:val="22"/>
        </w:rPr>
        <w:t>Additional Resources:</w:t>
      </w:r>
    </w:p>
    <w:p w14:paraId="00000012" w14:textId="77777777" w:rsidR="00BD4516" w:rsidRDefault="00BD4516">
      <w:pPr>
        <w:jc w:val="both"/>
        <w:rPr>
          <w:rFonts w:ascii="Garamond" w:eastAsia="Garamond" w:hAnsi="Garamond" w:cs="Garamond"/>
          <w:sz w:val="22"/>
          <w:szCs w:val="22"/>
        </w:rPr>
      </w:pPr>
    </w:p>
    <w:p w14:paraId="00000013" w14:textId="77777777" w:rsidR="00BD4516" w:rsidRDefault="00000000">
      <w:pPr>
        <w:numPr>
          <w:ilvl w:val="0"/>
          <w:numId w:val="3"/>
        </w:numPr>
        <w:jc w:val="both"/>
        <w:rPr>
          <w:rFonts w:ascii="Garamond" w:eastAsia="Garamond" w:hAnsi="Garamond" w:cs="Garamond"/>
          <w:sz w:val="22"/>
          <w:szCs w:val="22"/>
        </w:rPr>
      </w:pPr>
      <w:hyperlink r:id="rId5">
        <w:r>
          <w:rPr>
            <w:rFonts w:ascii="Garamond" w:eastAsia="Garamond" w:hAnsi="Garamond" w:cs="Garamond"/>
            <w:color w:val="1155CC"/>
            <w:sz w:val="22"/>
            <w:szCs w:val="22"/>
            <w:u w:val="single"/>
          </w:rPr>
          <w:t>www.whitehouse.gov/1600/presidents/williammckinley</w:t>
        </w:r>
      </w:hyperlink>
    </w:p>
    <w:p w14:paraId="00000014" w14:textId="77777777" w:rsidR="00BD4516" w:rsidRDefault="00000000">
      <w:pPr>
        <w:numPr>
          <w:ilvl w:val="0"/>
          <w:numId w:val="3"/>
        </w:numPr>
        <w:jc w:val="both"/>
        <w:rPr>
          <w:rFonts w:ascii="Garamond" w:eastAsia="Garamond" w:hAnsi="Garamond" w:cs="Garamond"/>
          <w:sz w:val="22"/>
          <w:szCs w:val="22"/>
        </w:rPr>
      </w:pPr>
      <w:hyperlink r:id="rId6">
        <w:r>
          <w:rPr>
            <w:rFonts w:ascii="Garamond" w:eastAsia="Garamond" w:hAnsi="Garamond" w:cs="Garamond"/>
            <w:color w:val="1155CC"/>
            <w:sz w:val="22"/>
            <w:szCs w:val="22"/>
            <w:u w:val="single"/>
          </w:rPr>
          <w:t>www.britannica.com/event/Philippine-American-War</w:t>
        </w:r>
      </w:hyperlink>
    </w:p>
    <w:p w14:paraId="00000015" w14:textId="77777777" w:rsidR="00BD4516" w:rsidRDefault="00000000">
      <w:pPr>
        <w:numPr>
          <w:ilvl w:val="0"/>
          <w:numId w:val="3"/>
        </w:numPr>
        <w:jc w:val="both"/>
        <w:rPr>
          <w:rFonts w:ascii="Garamond" w:eastAsia="Garamond" w:hAnsi="Garamond" w:cs="Garamond"/>
          <w:sz w:val="22"/>
          <w:szCs w:val="22"/>
        </w:rPr>
      </w:pPr>
      <w:hyperlink r:id="rId7">
        <w:r>
          <w:rPr>
            <w:rFonts w:ascii="Garamond" w:eastAsia="Garamond" w:hAnsi="Garamond" w:cs="Garamond"/>
            <w:color w:val="1155CC"/>
            <w:sz w:val="22"/>
            <w:szCs w:val="22"/>
            <w:u w:val="single"/>
          </w:rPr>
          <w:t>www.britannica.com/biography/Emilio-Aguinaldo</w:t>
        </w:r>
      </w:hyperlink>
    </w:p>
    <w:p w14:paraId="00000016" w14:textId="77777777" w:rsidR="00BD4516" w:rsidRDefault="00000000">
      <w:pPr>
        <w:numPr>
          <w:ilvl w:val="0"/>
          <w:numId w:val="3"/>
        </w:numPr>
        <w:jc w:val="both"/>
        <w:rPr>
          <w:rFonts w:ascii="Garamond" w:eastAsia="Garamond" w:hAnsi="Garamond" w:cs="Garamond"/>
          <w:sz w:val="22"/>
          <w:szCs w:val="22"/>
        </w:rPr>
      </w:pPr>
      <w:hyperlink r:id="rId8">
        <w:r>
          <w:rPr>
            <w:rFonts w:ascii="Garamond" w:eastAsia="Garamond" w:hAnsi="Garamond" w:cs="Garamond"/>
            <w:color w:val="1155CC"/>
            <w:sz w:val="22"/>
            <w:szCs w:val="22"/>
            <w:u w:val="single"/>
          </w:rPr>
          <w:t>www.history.com/topics/spanish-american-war</w:t>
        </w:r>
      </w:hyperlink>
    </w:p>
    <w:p w14:paraId="00000017" w14:textId="77777777" w:rsidR="00BD4516" w:rsidRDefault="00000000">
      <w:pPr>
        <w:numPr>
          <w:ilvl w:val="0"/>
          <w:numId w:val="3"/>
        </w:numPr>
        <w:jc w:val="both"/>
        <w:rPr>
          <w:rFonts w:ascii="Garamond" w:eastAsia="Garamond" w:hAnsi="Garamond" w:cs="Garamond"/>
          <w:sz w:val="22"/>
          <w:szCs w:val="22"/>
        </w:rPr>
      </w:pPr>
      <w:hyperlink r:id="rId9">
        <w:r>
          <w:rPr>
            <w:rFonts w:ascii="Garamond" w:eastAsia="Garamond" w:hAnsi="Garamond" w:cs="Garamond"/>
            <w:color w:val="1155CC"/>
            <w:sz w:val="22"/>
            <w:szCs w:val="22"/>
            <w:u w:val="single"/>
          </w:rPr>
          <w:t>history.state.gov/milestones/1899-1913/war</w:t>
        </w:r>
      </w:hyperlink>
    </w:p>
    <w:p w14:paraId="00000018" w14:textId="77777777" w:rsidR="00BD4516" w:rsidRDefault="00000000">
      <w:pPr>
        <w:numPr>
          <w:ilvl w:val="0"/>
          <w:numId w:val="3"/>
        </w:numPr>
        <w:jc w:val="both"/>
        <w:rPr>
          <w:rFonts w:ascii="Garamond" w:eastAsia="Garamond" w:hAnsi="Garamond" w:cs="Garamond"/>
          <w:sz w:val="22"/>
          <w:szCs w:val="22"/>
        </w:rPr>
      </w:pPr>
      <w:hyperlink r:id="rId10">
        <w:r>
          <w:rPr>
            <w:rFonts w:ascii="Garamond" w:eastAsia="Garamond" w:hAnsi="Garamond" w:cs="Garamond"/>
            <w:color w:val="1155CC"/>
            <w:sz w:val="22"/>
            <w:szCs w:val="22"/>
            <w:u w:val="single"/>
          </w:rPr>
          <w:t>https://www.history.navy.mil/browse-by-topic/wars-conflicts-and-operations/early-20th-century-conflicts/philippine-insurrection.html</w:t>
        </w:r>
      </w:hyperlink>
    </w:p>
    <w:p w14:paraId="00000019" w14:textId="77777777" w:rsidR="00BD4516" w:rsidRDefault="00000000">
      <w:pPr>
        <w:numPr>
          <w:ilvl w:val="0"/>
          <w:numId w:val="3"/>
        </w:numPr>
        <w:jc w:val="both"/>
        <w:rPr>
          <w:rFonts w:ascii="Garamond" w:eastAsia="Garamond" w:hAnsi="Garamond" w:cs="Garamond"/>
          <w:sz w:val="22"/>
          <w:szCs w:val="22"/>
        </w:rPr>
      </w:pPr>
      <w:hyperlink r:id="rId11">
        <w:r>
          <w:rPr>
            <w:rFonts w:ascii="Garamond" w:eastAsia="Garamond" w:hAnsi="Garamond" w:cs="Garamond"/>
            <w:color w:val="1155CC"/>
            <w:sz w:val="22"/>
            <w:szCs w:val="22"/>
            <w:u w:val="single"/>
          </w:rPr>
          <w:t>www.worldfuturefund.org/wffmaster/Reading/war.crimes/US/U.S.Philippines.htm</w:t>
        </w:r>
      </w:hyperlink>
    </w:p>
    <w:p w14:paraId="0000001A" w14:textId="77777777" w:rsidR="00BD4516" w:rsidRDefault="00000000">
      <w:pPr>
        <w:numPr>
          <w:ilvl w:val="0"/>
          <w:numId w:val="3"/>
        </w:numPr>
        <w:jc w:val="both"/>
        <w:rPr>
          <w:rFonts w:ascii="Garamond" w:eastAsia="Garamond" w:hAnsi="Garamond" w:cs="Garamond"/>
          <w:sz w:val="22"/>
          <w:szCs w:val="22"/>
        </w:rPr>
      </w:pPr>
      <w:hyperlink r:id="rId12">
        <w:r>
          <w:rPr>
            <w:rFonts w:ascii="Garamond" w:eastAsia="Garamond" w:hAnsi="Garamond" w:cs="Garamond"/>
            <w:color w:val="1155CC"/>
            <w:sz w:val="22"/>
            <w:szCs w:val="22"/>
            <w:u w:val="single"/>
          </w:rPr>
          <w:t>pages.jh.edu/~gazette/2006/10apr06/10paul.html</w:t>
        </w:r>
      </w:hyperlink>
    </w:p>
    <w:p w14:paraId="0000001B" w14:textId="77777777" w:rsidR="00BD4516" w:rsidRDefault="00000000">
      <w:pPr>
        <w:numPr>
          <w:ilvl w:val="0"/>
          <w:numId w:val="3"/>
        </w:numPr>
        <w:jc w:val="both"/>
        <w:rPr>
          <w:rFonts w:ascii="Garamond" w:eastAsia="Garamond" w:hAnsi="Garamond" w:cs="Garamond"/>
          <w:sz w:val="22"/>
          <w:szCs w:val="22"/>
        </w:rPr>
      </w:pPr>
      <w:hyperlink r:id="rId13">
        <w:r>
          <w:rPr>
            <w:rFonts w:ascii="Garamond" w:eastAsia="Garamond" w:hAnsi="Garamond" w:cs="Garamond"/>
            <w:color w:val="1155CC"/>
            <w:sz w:val="22"/>
            <w:szCs w:val="22"/>
            <w:u w:val="single"/>
          </w:rPr>
          <w:t>historymatters.gmu.edu/d/58/</w:t>
        </w:r>
      </w:hyperlink>
    </w:p>
    <w:p w14:paraId="0000001C" w14:textId="77777777" w:rsidR="00BD4516" w:rsidRDefault="00000000">
      <w:pPr>
        <w:numPr>
          <w:ilvl w:val="0"/>
          <w:numId w:val="3"/>
        </w:numPr>
        <w:jc w:val="both"/>
        <w:rPr>
          <w:rFonts w:ascii="Garamond" w:eastAsia="Garamond" w:hAnsi="Garamond" w:cs="Garamond"/>
          <w:sz w:val="22"/>
          <w:szCs w:val="22"/>
        </w:rPr>
      </w:pPr>
      <w:hyperlink r:id="rId14">
        <w:r>
          <w:rPr>
            <w:rFonts w:ascii="Garamond" w:eastAsia="Garamond" w:hAnsi="Garamond" w:cs="Garamond"/>
            <w:color w:val="1155CC"/>
            <w:sz w:val="22"/>
            <w:szCs w:val="22"/>
            <w:u w:val="single"/>
          </w:rPr>
          <w:t>www.historyisaweapon.com/defcon1/franciscofirstvietnam.html</w:t>
        </w:r>
      </w:hyperlink>
    </w:p>
    <w:p w14:paraId="721A756D" w14:textId="77777777" w:rsidR="00F70EBF" w:rsidRDefault="00F70EBF">
      <w:pPr>
        <w:jc w:val="both"/>
        <w:rPr>
          <w:rFonts w:ascii="Garamond" w:eastAsia="Garamond" w:hAnsi="Garamond" w:cs="Garamond"/>
          <w:sz w:val="22"/>
          <w:szCs w:val="22"/>
        </w:rPr>
      </w:pPr>
    </w:p>
    <w:p w14:paraId="0000001D" w14:textId="3FB73289" w:rsidR="00BD4516" w:rsidRDefault="00000000">
      <w:pPr>
        <w:jc w:val="both"/>
        <w:rPr>
          <w:rFonts w:ascii="Garamond" w:eastAsia="Garamond" w:hAnsi="Garamond" w:cs="Garamond"/>
          <w:sz w:val="22"/>
          <w:szCs w:val="22"/>
        </w:rPr>
      </w:pPr>
      <w:r>
        <w:rPr>
          <w:rFonts w:ascii="Garamond" w:eastAsia="Garamond" w:hAnsi="Garamond" w:cs="Garamond"/>
          <w:sz w:val="22"/>
          <w:szCs w:val="22"/>
        </w:rPr>
        <w:lastRenderedPageBreak/>
        <w:t>The International Criminal Court is charging William McKinley with three counts of Crimes Against Humanity and two counts of War Crimes for the alleged crimes committed during his time as President of the United States during the Philippine-American War as follows:</w:t>
      </w:r>
    </w:p>
    <w:p w14:paraId="0000001E" w14:textId="77777777" w:rsidR="00BD4516" w:rsidRDefault="00BD4516">
      <w:pPr>
        <w:jc w:val="both"/>
        <w:rPr>
          <w:rFonts w:ascii="Garamond" w:eastAsia="Garamond" w:hAnsi="Garamond" w:cs="Garamond"/>
          <w:sz w:val="22"/>
          <w:szCs w:val="22"/>
        </w:rPr>
      </w:pPr>
    </w:p>
    <w:p w14:paraId="0000001F" w14:textId="77777777" w:rsidR="00BD4516" w:rsidRDefault="00000000">
      <w:pPr>
        <w:jc w:val="both"/>
        <w:rPr>
          <w:rFonts w:ascii="Garamond" w:eastAsia="Garamond" w:hAnsi="Garamond" w:cs="Garamond"/>
          <w:b/>
          <w:sz w:val="22"/>
          <w:szCs w:val="22"/>
        </w:rPr>
      </w:pPr>
      <w:r>
        <w:rPr>
          <w:rFonts w:ascii="Garamond" w:eastAsia="Garamond" w:hAnsi="Garamond" w:cs="Garamond"/>
          <w:b/>
          <w:sz w:val="22"/>
          <w:szCs w:val="22"/>
          <w:u w:val="single"/>
        </w:rPr>
        <w:t>Crimes Charged:</w:t>
      </w:r>
    </w:p>
    <w:p w14:paraId="00000020" w14:textId="77777777" w:rsidR="00BD4516" w:rsidRDefault="00000000">
      <w:pPr>
        <w:jc w:val="both"/>
        <w:rPr>
          <w:rFonts w:ascii="Garamond" w:eastAsia="Garamond" w:hAnsi="Garamond" w:cs="Garamond"/>
          <w:sz w:val="22"/>
          <w:szCs w:val="22"/>
        </w:rPr>
      </w:pPr>
      <w:r>
        <w:rPr>
          <w:rFonts w:ascii="Garamond" w:eastAsia="Garamond" w:hAnsi="Garamond" w:cs="Garamond"/>
          <w:sz w:val="22"/>
          <w:szCs w:val="22"/>
        </w:rPr>
        <w:t xml:space="preserve">Three (3) counts of </w:t>
      </w:r>
      <w:r>
        <w:rPr>
          <w:rFonts w:ascii="Garamond" w:eastAsia="Garamond" w:hAnsi="Garamond" w:cs="Garamond"/>
          <w:b/>
          <w:sz w:val="22"/>
          <w:szCs w:val="22"/>
        </w:rPr>
        <w:t>Crimes Against Humanity</w:t>
      </w:r>
      <w:r>
        <w:rPr>
          <w:rFonts w:ascii="Garamond" w:eastAsia="Garamond" w:hAnsi="Garamond" w:cs="Garamond"/>
          <w:sz w:val="22"/>
          <w:szCs w:val="22"/>
        </w:rPr>
        <w:t xml:space="preserve">: </w:t>
      </w:r>
    </w:p>
    <w:p w14:paraId="00000021" w14:textId="77777777" w:rsidR="00BD4516" w:rsidRDefault="00000000">
      <w:pPr>
        <w:ind w:left="1440" w:hanging="720"/>
        <w:jc w:val="both"/>
        <w:rPr>
          <w:rFonts w:ascii="Garamond" w:eastAsia="Garamond" w:hAnsi="Garamond" w:cs="Garamond"/>
          <w:sz w:val="22"/>
          <w:szCs w:val="22"/>
        </w:rPr>
      </w:pPr>
      <w:r>
        <w:rPr>
          <w:rFonts w:ascii="Garamond" w:eastAsia="Garamond" w:hAnsi="Garamond" w:cs="Garamond"/>
          <w:sz w:val="22"/>
          <w:szCs w:val="22"/>
        </w:rPr>
        <w:t xml:space="preserve">Article 7(1)(a) – Murder </w:t>
      </w:r>
    </w:p>
    <w:p w14:paraId="00000022" w14:textId="77777777" w:rsidR="00BD4516" w:rsidRDefault="00000000">
      <w:pPr>
        <w:ind w:left="720"/>
        <w:jc w:val="both"/>
        <w:rPr>
          <w:rFonts w:ascii="Garamond" w:eastAsia="Garamond" w:hAnsi="Garamond" w:cs="Garamond"/>
          <w:sz w:val="22"/>
          <w:szCs w:val="22"/>
        </w:rPr>
      </w:pPr>
      <w:r>
        <w:rPr>
          <w:rFonts w:ascii="Garamond" w:eastAsia="Garamond" w:hAnsi="Garamond" w:cs="Garamond"/>
          <w:sz w:val="22"/>
          <w:szCs w:val="22"/>
        </w:rPr>
        <w:t xml:space="preserve">Article 7(1)(e) – Imprisonment of other severe deprivation of physical liberty in violation of fundamental rules of international law </w:t>
      </w:r>
    </w:p>
    <w:p w14:paraId="00000023" w14:textId="77777777" w:rsidR="00BD4516" w:rsidRDefault="00000000">
      <w:pPr>
        <w:ind w:firstLine="720"/>
        <w:jc w:val="both"/>
        <w:rPr>
          <w:rFonts w:ascii="Garamond" w:eastAsia="Garamond" w:hAnsi="Garamond" w:cs="Garamond"/>
          <w:sz w:val="22"/>
          <w:szCs w:val="22"/>
        </w:rPr>
      </w:pPr>
      <w:r>
        <w:rPr>
          <w:rFonts w:ascii="Garamond" w:eastAsia="Garamond" w:hAnsi="Garamond" w:cs="Garamond"/>
          <w:sz w:val="22"/>
          <w:szCs w:val="22"/>
        </w:rPr>
        <w:t xml:space="preserve">Article 7(1)(f) – Torture </w:t>
      </w:r>
    </w:p>
    <w:p w14:paraId="00000024" w14:textId="77777777" w:rsidR="00BD4516" w:rsidRDefault="00BD4516">
      <w:pPr>
        <w:jc w:val="both"/>
        <w:rPr>
          <w:rFonts w:ascii="Garamond" w:eastAsia="Garamond" w:hAnsi="Garamond" w:cs="Garamond"/>
          <w:sz w:val="22"/>
          <w:szCs w:val="22"/>
        </w:rPr>
      </w:pPr>
    </w:p>
    <w:p w14:paraId="00000025" w14:textId="77777777" w:rsidR="00BD4516" w:rsidRDefault="00000000">
      <w:pPr>
        <w:jc w:val="both"/>
        <w:rPr>
          <w:rFonts w:ascii="Garamond" w:eastAsia="Garamond" w:hAnsi="Garamond" w:cs="Garamond"/>
          <w:sz w:val="22"/>
          <w:szCs w:val="22"/>
        </w:rPr>
      </w:pPr>
      <w:r>
        <w:rPr>
          <w:rFonts w:ascii="Garamond" w:eastAsia="Garamond" w:hAnsi="Garamond" w:cs="Garamond"/>
          <w:sz w:val="22"/>
          <w:szCs w:val="22"/>
        </w:rPr>
        <w:t xml:space="preserve">Two (2) counts of </w:t>
      </w:r>
      <w:r>
        <w:rPr>
          <w:rFonts w:ascii="Garamond" w:eastAsia="Garamond" w:hAnsi="Garamond" w:cs="Garamond"/>
          <w:b/>
          <w:sz w:val="22"/>
          <w:szCs w:val="22"/>
        </w:rPr>
        <w:t>War Crimes</w:t>
      </w:r>
      <w:r>
        <w:rPr>
          <w:rFonts w:ascii="Garamond" w:eastAsia="Garamond" w:hAnsi="Garamond" w:cs="Garamond"/>
          <w:sz w:val="22"/>
          <w:szCs w:val="22"/>
        </w:rPr>
        <w:t xml:space="preserve">: </w:t>
      </w:r>
    </w:p>
    <w:p w14:paraId="00000026" w14:textId="77777777" w:rsidR="00BD4516" w:rsidRDefault="00000000">
      <w:pPr>
        <w:ind w:firstLine="720"/>
        <w:jc w:val="both"/>
        <w:rPr>
          <w:rFonts w:ascii="Garamond" w:eastAsia="Garamond" w:hAnsi="Garamond" w:cs="Garamond"/>
          <w:sz w:val="22"/>
          <w:szCs w:val="22"/>
        </w:rPr>
      </w:pPr>
      <w:r>
        <w:rPr>
          <w:rFonts w:ascii="Garamond" w:eastAsia="Garamond" w:hAnsi="Garamond" w:cs="Garamond"/>
          <w:sz w:val="22"/>
          <w:szCs w:val="22"/>
        </w:rPr>
        <w:t xml:space="preserve">Article 8(2)(a)(i) – Willful killing </w:t>
      </w:r>
    </w:p>
    <w:p w14:paraId="00000027" w14:textId="77777777" w:rsidR="00BD4516" w:rsidRDefault="00000000">
      <w:pPr>
        <w:ind w:left="720"/>
        <w:jc w:val="both"/>
        <w:rPr>
          <w:rFonts w:ascii="Garamond" w:eastAsia="Garamond" w:hAnsi="Garamond" w:cs="Garamond"/>
          <w:sz w:val="22"/>
          <w:szCs w:val="22"/>
        </w:rPr>
      </w:pPr>
      <w:r>
        <w:rPr>
          <w:rFonts w:ascii="Garamond" w:eastAsia="Garamond" w:hAnsi="Garamond" w:cs="Garamond"/>
          <w:sz w:val="22"/>
          <w:szCs w:val="22"/>
        </w:rPr>
        <w:t>Article 8(2)(a)(iv) – Extensive destruction and appropriation of property, not justified by military necessity and carried out unlawfully and wantonly</w:t>
      </w:r>
    </w:p>
    <w:p w14:paraId="00000028" w14:textId="77777777" w:rsidR="00BD4516" w:rsidRDefault="00BD4516">
      <w:pPr>
        <w:jc w:val="both"/>
        <w:rPr>
          <w:rFonts w:ascii="Garamond" w:eastAsia="Garamond" w:hAnsi="Garamond" w:cs="Garamond"/>
          <w:sz w:val="22"/>
          <w:szCs w:val="22"/>
        </w:rPr>
      </w:pPr>
    </w:p>
    <w:p w14:paraId="00000029" w14:textId="77777777" w:rsidR="00BD4516" w:rsidRDefault="00BD4516">
      <w:pPr>
        <w:jc w:val="both"/>
        <w:rPr>
          <w:rFonts w:ascii="Garamond" w:eastAsia="Garamond" w:hAnsi="Garamond" w:cs="Garamond"/>
          <w:sz w:val="22"/>
          <w:szCs w:val="22"/>
        </w:rPr>
      </w:pPr>
    </w:p>
    <w:p w14:paraId="0000002A" w14:textId="77777777" w:rsidR="00BD4516" w:rsidRDefault="00000000">
      <w:pPr>
        <w:jc w:val="both"/>
        <w:rPr>
          <w:rFonts w:ascii="Garamond" w:eastAsia="Garamond" w:hAnsi="Garamond" w:cs="Garamond"/>
          <w:b/>
          <w:sz w:val="22"/>
          <w:szCs w:val="22"/>
        </w:rPr>
      </w:pPr>
      <w:r>
        <w:br w:type="page"/>
      </w:r>
    </w:p>
    <w:p w14:paraId="0000002B" w14:textId="77777777" w:rsidR="00BD4516" w:rsidRDefault="00000000">
      <w:pPr>
        <w:rPr>
          <w:rFonts w:ascii="Garamond" w:eastAsia="Garamond" w:hAnsi="Garamond" w:cs="Garamond"/>
          <w:b/>
          <w:sz w:val="22"/>
          <w:szCs w:val="22"/>
        </w:rPr>
      </w:pPr>
      <w:r>
        <w:rPr>
          <w:rFonts w:ascii="Garamond" w:eastAsia="Garamond" w:hAnsi="Garamond" w:cs="Garamond"/>
          <w:b/>
          <w:sz w:val="22"/>
          <w:szCs w:val="22"/>
        </w:rPr>
        <w:lastRenderedPageBreak/>
        <w:t xml:space="preserve">Case 2: ICC v. Winston Churchill </w:t>
      </w:r>
    </w:p>
    <w:p w14:paraId="0000002C" w14:textId="77777777" w:rsidR="00BD4516" w:rsidRDefault="00BD4516">
      <w:pPr>
        <w:rPr>
          <w:rFonts w:ascii="Garamond" w:eastAsia="Garamond" w:hAnsi="Garamond" w:cs="Garamond"/>
          <w:b/>
          <w:sz w:val="22"/>
          <w:szCs w:val="22"/>
        </w:rPr>
      </w:pPr>
    </w:p>
    <w:p w14:paraId="0000002D" w14:textId="77777777" w:rsidR="00BD4516" w:rsidRDefault="00000000">
      <w:pPr>
        <w:jc w:val="both"/>
        <w:rPr>
          <w:rFonts w:ascii="Garamond" w:eastAsia="Garamond" w:hAnsi="Garamond" w:cs="Garamond"/>
          <w:sz w:val="22"/>
          <w:szCs w:val="22"/>
        </w:rPr>
      </w:pPr>
      <w:r>
        <w:rPr>
          <w:rFonts w:ascii="Garamond" w:eastAsia="Garamond" w:hAnsi="Garamond" w:cs="Garamond"/>
          <w:i/>
          <w:sz w:val="22"/>
          <w:szCs w:val="22"/>
        </w:rPr>
        <w:t xml:space="preserve">The following is to be accepted as the baseline facts of the case. Additional information resources are provided in the links below; </w:t>
      </w:r>
      <w:r>
        <w:rPr>
          <w:rFonts w:ascii="Garamond" w:eastAsia="Garamond" w:hAnsi="Garamond" w:cs="Garamond"/>
          <w:i/>
          <w:sz w:val="22"/>
          <w:szCs w:val="22"/>
          <w:u w:val="single"/>
        </w:rPr>
        <w:t>please limit the scope of your review and arguments to this baseline summary and the provided additional resources</w:t>
      </w:r>
      <w:r>
        <w:rPr>
          <w:rFonts w:ascii="Garamond" w:eastAsia="Garamond" w:hAnsi="Garamond" w:cs="Garamond"/>
          <w:i/>
          <w:sz w:val="22"/>
          <w:szCs w:val="22"/>
        </w:rPr>
        <w:t>. Although these actions are historical, we will apply the Rome Statute to them:</w:t>
      </w:r>
    </w:p>
    <w:p w14:paraId="0000002E" w14:textId="77777777" w:rsidR="00BD4516" w:rsidRDefault="00BD4516">
      <w:pPr>
        <w:ind w:firstLine="720"/>
        <w:jc w:val="both"/>
        <w:rPr>
          <w:rFonts w:ascii="Garamond" w:eastAsia="Garamond" w:hAnsi="Garamond" w:cs="Garamond"/>
          <w:sz w:val="22"/>
          <w:szCs w:val="22"/>
        </w:rPr>
      </w:pPr>
    </w:p>
    <w:p w14:paraId="0000002F" w14:textId="77777777" w:rsidR="00BD4516" w:rsidRDefault="00000000">
      <w:pPr>
        <w:jc w:val="both"/>
        <w:rPr>
          <w:rFonts w:ascii="Garamond" w:eastAsia="Garamond" w:hAnsi="Garamond" w:cs="Garamond"/>
          <w:color w:val="252525"/>
          <w:sz w:val="22"/>
          <w:szCs w:val="22"/>
        </w:rPr>
      </w:pPr>
      <w:r>
        <w:rPr>
          <w:rFonts w:ascii="Garamond" w:eastAsia="Garamond" w:hAnsi="Garamond" w:cs="Garamond"/>
          <w:b/>
          <w:color w:val="252525"/>
          <w:sz w:val="22"/>
          <w:szCs w:val="22"/>
        </w:rPr>
        <w:t>Winston Churchill</w:t>
      </w:r>
      <w:r>
        <w:rPr>
          <w:rFonts w:ascii="Garamond" w:eastAsia="Garamond" w:hAnsi="Garamond" w:cs="Garamond"/>
          <w:color w:val="252525"/>
          <w:sz w:val="22"/>
          <w:szCs w:val="22"/>
        </w:rPr>
        <w:t xml:space="preserve"> was born in 1874 to a wealthy British family. He served in the British Army and worked as a writer before being elected to Parliament in 1900. He held positions as the head of different branches of the British military and other significant leadership roles in the government. Churchill was appointed Prime Minister in 1940 and finished his first term in 1945 after the defeat of Nazi Germany in World War II. He had a second term as Prime Minister from 1951-1955. </w:t>
      </w:r>
    </w:p>
    <w:p w14:paraId="00000030" w14:textId="77777777" w:rsidR="00BD4516" w:rsidRDefault="00BD4516">
      <w:pPr>
        <w:jc w:val="both"/>
        <w:rPr>
          <w:rFonts w:ascii="Garamond" w:eastAsia="Garamond" w:hAnsi="Garamond" w:cs="Garamond"/>
          <w:color w:val="252525"/>
          <w:sz w:val="22"/>
          <w:szCs w:val="22"/>
        </w:rPr>
      </w:pPr>
    </w:p>
    <w:p w14:paraId="00000031" w14:textId="77777777" w:rsidR="00BD4516" w:rsidRDefault="00000000">
      <w:pPr>
        <w:jc w:val="both"/>
        <w:rPr>
          <w:rFonts w:ascii="Garamond" w:eastAsia="Garamond" w:hAnsi="Garamond" w:cs="Garamond"/>
          <w:color w:val="252525"/>
          <w:sz w:val="22"/>
          <w:szCs w:val="22"/>
        </w:rPr>
      </w:pPr>
      <w:r>
        <w:rPr>
          <w:rFonts w:ascii="Garamond" w:eastAsia="Garamond" w:hAnsi="Garamond" w:cs="Garamond"/>
          <w:color w:val="252525"/>
          <w:sz w:val="22"/>
          <w:szCs w:val="22"/>
        </w:rPr>
        <w:t xml:space="preserve">In September 1939, Britain declared war on Nazi Germany following </w:t>
      </w:r>
      <w:r>
        <w:rPr>
          <w:rFonts w:ascii="Garamond" w:eastAsia="Garamond" w:hAnsi="Garamond" w:cs="Garamond"/>
          <w:b/>
          <w:color w:val="252525"/>
          <w:sz w:val="22"/>
          <w:szCs w:val="22"/>
        </w:rPr>
        <w:t>Hitler</w:t>
      </w:r>
      <w:r>
        <w:rPr>
          <w:rFonts w:ascii="Garamond" w:eastAsia="Garamond" w:hAnsi="Garamond" w:cs="Garamond"/>
          <w:color w:val="252525"/>
          <w:sz w:val="22"/>
          <w:szCs w:val="22"/>
        </w:rPr>
        <w:t xml:space="preserve">’s, Germany’s leader, invasion of Poland. Shortly after Churchill became Prime Minister, the Nazis started bombing factories, towns, and cities in Britain in a campaign known as “the Blitz.” The Blitz resulted in the destruction of military targets as well as over 100,000 civilian deaths and injuries over the course of the war. Britain responded to the attacks by bombing Germany’s military targets and cities. Major German cities were destroyed and approximately 600,000 civilians died due to the British bombs. </w:t>
      </w:r>
    </w:p>
    <w:p w14:paraId="00000032" w14:textId="77777777" w:rsidR="00BD4516" w:rsidRDefault="00BD4516">
      <w:pPr>
        <w:jc w:val="both"/>
        <w:rPr>
          <w:rFonts w:ascii="Garamond" w:eastAsia="Garamond" w:hAnsi="Garamond" w:cs="Garamond"/>
          <w:color w:val="252525"/>
          <w:sz w:val="22"/>
          <w:szCs w:val="22"/>
        </w:rPr>
      </w:pPr>
    </w:p>
    <w:p w14:paraId="00000033" w14:textId="77777777" w:rsidR="00BD4516" w:rsidRDefault="00000000">
      <w:pPr>
        <w:jc w:val="both"/>
        <w:rPr>
          <w:rFonts w:ascii="Garamond" w:eastAsia="Garamond" w:hAnsi="Garamond" w:cs="Garamond"/>
          <w:color w:val="252525"/>
          <w:sz w:val="22"/>
          <w:szCs w:val="22"/>
        </w:rPr>
      </w:pPr>
      <w:r>
        <w:rPr>
          <w:rFonts w:ascii="Garamond" w:eastAsia="Garamond" w:hAnsi="Garamond" w:cs="Garamond"/>
          <w:color w:val="252525"/>
          <w:sz w:val="22"/>
          <w:szCs w:val="22"/>
        </w:rPr>
        <w:t xml:space="preserve">The most controversial of the British bombings was the destruction of Dresden, Germany in February 1945, which killed as many as 135,000 civilians. This attack happened shortly after the Yalta Conference, a meeting of Churchill, the US, and the Soviet Union, during which they agreed to only bomb German cities known for having factories and producing military supplies. Dresden was not an industrial city, but Britain claimed the city was a “communication center.” Its destruction was said to have prevented the German government from being able to communicate with its troops. Critics of the bombing say it was overly destructive and an attempt to destroy the German morale. </w:t>
      </w:r>
    </w:p>
    <w:p w14:paraId="00000034" w14:textId="77777777" w:rsidR="00BD4516" w:rsidRDefault="00BD4516">
      <w:pPr>
        <w:jc w:val="both"/>
        <w:rPr>
          <w:rFonts w:ascii="Garamond" w:eastAsia="Garamond" w:hAnsi="Garamond" w:cs="Garamond"/>
          <w:color w:val="252525"/>
          <w:sz w:val="22"/>
          <w:szCs w:val="22"/>
        </w:rPr>
      </w:pPr>
    </w:p>
    <w:p w14:paraId="00000035" w14:textId="77777777" w:rsidR="00BD4516" w:rsidRDefault="00000000">
      <w:pPr>
        <w:jc w:val="both"/>
        <w:rPr>
          <w:rFonts w:ascii="Garamond" w:eastAsia="Garamond" w:hAnsi="Garamond" w:cs="Garamond"/>
          <w:sz w:val="22"/>
          <w:szCs w:val="22"/>
        </w:rPr>
      </w:pPr>
      <w:r>
        <w:rPr>
          <w:rFonts w:ascii="Garamond" w:eastAsia="Garamond" w:hAnsi="Garamond" w:cs="Garamond"/>
          <w:color w:val="252525"/>
          <w:sz w:val="22"/>
          <w:szCs w:val="22"/>
        </w:rPr>
        <w:t xml:space="preserve">Although the King of England, </w:t>
      </w:r>
      <w:r>
        <w:rPr>
          <w:rFonts w:ascii="Garamond" w:eastAsia="Garamond" w:hAnsi="Garamond" w:cs="Garamond"/>
          <w:b/>
          <w:color w:val="252525"/>
          <w:sz w:val="22"/>
          <w:szCs w:val="22"/>
        </w:rPr>
        <w:t>George VI</w:t>
      </w:r>
      <w:r>
        <w:rPr>
          <w:rFonts w:ascii="Garamond" w:eastAsia="Garamond" w:hAnsi="Garamond" w:cs="Garamond"/>
          <w:color w:val="252525"/>
          <w:sz w:val="22"/>
          <w:szCs w:val="22"/>
        </w:rPr>
        <w:t xml:space="preserve">, was the commander-in-chief of the British military during WWII, Winston Churchill made and approved military decisions. From 1942-1945, </w:t>
      </w:r>
      <w:r>
        <w:rPr>
          <w:rFonts w:ascii="Garamond" w:eastAsia="Garamond" w:hAnsi="Garamond" w:cs="Garamond"/>
          <w:b/>
          <w:color w:val="252525"/>
          <w:sz w:val="22"/>
          <w:szCs w:val="22"/>
        </w:rPr>
        <w:t>Arthur Harris</w:t>
      </w:r>
      <w:r>
        <w:rPr>
          <w:rFonts w:ascii="Garamond" w:eastAsia="Garamond" w:hAnsi="Garamond" w:cs="Garamond"/>
          <w:color w:val="252525"/>
          <w:sz w:val="22"/>
          <w:szCs w:val="22"/>
        </w:rPr>
        <w:t xml:space="preserve"> was in charge of the British Bomber Command and organized the details of the German bombings. </w:t>
      </w:r>
    </w:p>
    <w:p w14:paraId="00000036" w14:textId="77777777" w:rsidR="00BD4516" w:rsidRDefault="00BD4516">
      <w:pPr>
        <w:rPr>
          <w:rFonts w:ascii="Garamond" w:eastAsia="Garamond" w:hAnsi="Garamond" w:cs="Garamond"/>
          <w:b/>
          <w:sz w:val="22"/>
          <w:szCs w:val="22"/>
        </w:rPr>
      </w:pPr>
    </w:p>
    <w:p w14:paraId="00000037" w14:textId="77777777" w:rsidR="00BD4516" w:rsidRDefault="00000000">
      <w:pPr>
        <w:rPr>
          <w:rFonts w:ascii="Garamond" w:eastAsia="Garamond" w:hAnsi="Garamond" w:cs="Garamond"/>
          <w:b/>
          <w:sz w:val="22"/>
          <w:szCs w:val="22"/>
        </w:rPr>
      </w:pPr>
      <w:r>
        <w:rPr>
          <w:rFonts w:ascii="Garamond" w:eastAsia="Garamond" w:hAnsi="Garamond" w:cs="Garamond"/>
          <w:b/>
          <w:sz w:val="22"/>
          <w:szCs w:val="22"/>
        </w:rPr>
        <w:t>Additional Resources:</w:t>
      </w:r>
    </w:p>
    <w:p w14:paraId="00000038" w14:textId="77777777" w:rsidR="00BD4516" w:rsidRDefault="00BD4516">
      <w:pPr>
        <w:rPr>
          <w:rFonts w:ascii="Garamond" w:eastAsia="Garamond" w:hAnsi="Garamond" w:cs="Garamond"/>
          <w:b/>
          <w:sz w:val="22"/>
          <w:szCs w:val="22"/>
        </w:rPr>
      </w:pPr>
    </w:p>
    <w:p w14:paraId="00000039" w14:textId="77777777" w:rsidR="00BD4516" w:rsidRDefault="00000000">
      <w:pPr>
        <w:numPr>
          <w:ilvl w:val="0"/>
          <w:numId w:val="1"/>
        </w:numPr>
        <w:rPr>
          <w:rFonts w:ascii="Garamond" w:eastAsia="Garamond" w:hAnsi="Garamond" w:cs="Garamond"/>
          <w:sz w:val="22"/>
          <w:szCs w:val="22"/>
        </w:rPr>
      </w:pPr>
      <w:hyperlink r:id="rId15" w:anchor="toc60595">
        <w:r>
          <w:rPr>
            <w:rFonts w:ascii="Garamond" w:eastAsia="Garamond" w:hAnsi="Garamond" w:cs="Garamond"/>
            <w:color w:val="1155CC"/>
            <w:sz w:val="22"/>
            <w:szCs w:val="22"/>
            <w:u w:val="single"/>
          </w:rPr>
          <w:t>www.britannica.com/biography/Winston-Churchill#toc60595</w:t>
        </w:r>
      </w:hyperlink>
    </w:p>
    <w:p w14:paraId="0000003A" w14:textId="77777777" w:rsidR="00BD4516" w:rsidRDefault="00000000">
      <w:pPr>
        <w:numPr>
          <w:ilvl w:val="0"/>
          <w:numId w:val="1"/>
        </w:numPr>
        <w:rPr>
          <w:rFonts w:ascii="Garamond" w:eastAsia="Garamond" w:hAnsi="Garamond" w:cs="Garamond"/>
          <w:sz w:val="22"/>
          <w:szCs w:val="22"/>
        </w:rPr>
      </w:pPr>
      <w:hyperlink r:id="rId16">
        <w:r>
          <w:rPr>
            <w:rFonts w:ascii="Garamond" w:eastAsia="Garamond" w:hAnsi="Garamond" w:cs="Garamond"/>
            <w:color w:val="1155CC"/>
            <w:sz w:val="22"/>
            <w:szCs w:val="22"/>
            <w:u w:val="single"/>
          </w:rPr>
          <w:t>www.bbc.co.uk/history/worldwars/wwtwo/area_bombing_01.shtml</w:t>
        </w:r>
      </w:hyperlink>
    </w:p>
    <w:p w14:paraId="0000003B" w14:textId="77777777" w:rsidR="00BD4516" w:rsidRDefault="00000000">
      <w:pPr>
        <w:numPr>
          <w:ilvl w:val="0"/>
          <w:numId w:val="1"/>
        </w:numPr>
        <w:rPr>
          <w:rFonts w:ascii="Garamond" w:eastAsia="Garamond" w:hAnsi="Garamond" w:cs="Garamond"/>
          <w:sz w:val="22"/>
          <w:szCs w:val="22"/>
        </w:rPr>
      </w:pPr>
      <w:hyperlink r:id="rId17">
        <w:r>
          <w:rPr>
            <w:rFonts w:ascii="Garamond" w:eastAsia="Garamond" w:hAnsi="Garamond" w:cs="Garamond"/>
            <w:color w:val="1155CC"/>
            <w:sz w:val="22"/>
            <w:szCs w:val="22"/>
            <w:u w:val="single"/>
          </w:rPr>
          <w:t>www.history.com/topics/world-war-ii/battle-of-dresden</w:t>
        </w:r>
      </w:hyperlink>
    </w:p>
    <w:p w14:paraId="0000003C" w14:textId="77777777" w:rsidR="00BD4516" w:rsidRDefault="00000000">
      <w:pPr>
        <w:numPr>
          <w:ilvl w:val="0"/>
          <w:numId w:val="1"/>
        </w:numPr>
        <w:rPr>
          <w:rFonts w:ascii="Garamond" w:eastAsia="Garamond" w:hAnsi="Garamond" w:cs="Garamond"/>
          <w:sz w:val="22"/>
          <w:szCs w:val="22"/>
        </w:rPr>
      </w:pPr>
      <w:hyperlink r:id="rId18">
        <w:r>
          <w:rPr>
            <w:rFonts w:ascii="Garamond" w:eastAsia="Garamond" w:hAnsi="Garamond" w:cs="Garamond"/>
            <w:color w:val="1155CC"/>
            <w:sz w:val="22"/>
            <w:szCs w:val="22"/>
            <w:u w:val="single"/>
          </w:rPr>
          <w:t>www.theguardian.com/world/2003/oct/22/worlddispatch.germany</w:t>
        </w:r>
      </w:hyperlink>
    </w:p>
    <w:p w14:paraId="0000003D" w14:textId="77777777" w:rsidR="00BD4516" w:rsidRDefault="00000000">
      <w:pPr>
        <w:numPr>
          <w:ilvl w:val="0"/>
          <w:numId w:val="1"/>
        </w:numPr>
        <w:rPr>
          <w:rFonts w:ascii="Garamond" w:eastAsia="Garamond" w:hAnsi="Garamond" w:cs="Garamond"/>
          <w:sz w:val="22"/>
          <w:szCs w:val="22"/>
        </w:rPr>
      </w:pPr>
      <w:hyperlink r:id="rId19">
        <w:r>
          <w:rPr>
            <w:rFonts w:ascii="Garamond" w:eastAsia="Garamond" w:hAnsi="Garamond" w:cs="Garamond"/>
            <w:color w:val="1155CC"/>
            <w:sz w:val="22"/>
            <w:szCs w:val="22"/>
            <w:u w:val="single"/>
          </w:rPr>
          <w:t>https://www.history.com/news/dresden-bombing-wwii-allies</w:t>
        </w:r>
      </w:hyperlink>
    </w:p>
    <w:p w14:paraId="0000003E" w14:textId="77777777" w:rsidR="00BD4516" w:rsidRDefault="00000000">
      <w:pPr>
        <w:numPr>
          <w:ilvl w:val="0"/>
          <w:numId w:val="1"/>
        </w:numPr>
        <w:rPr>
          <w:rFonts w:ascii="Garamond" w:eastAsia="Garamond" w:hAnsi="Garamond" w:cs="Garamond"/>
          <w:sz w:val="22"/>
          <w:szCs w:val="22"/>
        </w:rPr>
      </w:pPr>
      <w:hyperlink r:id="rId20">
        <w:r>
          <w:rPr>
            <w:rFonts w:ascii="Garamond" w:eastAsia="Garamond" w:hAnsi="Garamond" w:cs="Garamond"/>
            <w:color w:val="1155CC"/>
            <w:sz w:val="22"/>
            <w:szCs w:val="22"/>
            <w:u w:val="single"/>
          </w:rPr>
          <w:t>https://www.theguardian.com/books/2013/sep/27/bombing-war-europe-richard-overy-review</w:t>
        </w:r>
      </w:hyperlink>
    </w:p>
    <w:p w14:paraId="0000003F" w14:textId="77777777" w:rsidR="00BD4516" w:rsidRDefault="00000000">
      <w:pPr>
        <w:numPr>
          <w:ilvl w:val="0"/>
          <w:numId w:val="1"/>
        </w:numPr>
        <w:rPr>
          <w:rFonts w:ascii="Garamond" w:eastAsia="Garamond" w:hAnsi="Garamond" w:cs="Garamond"/>
          <w:sz w:val="22"/>
          <w:szCs w:val="22"/>
        </w:rPr>
      </w:pPr>
      <w:hyperlink r:id="rId21">
        <w:r>
          <w:rPr>
            <w:rFonts w:ascii="Garamond" w:eastAsia="Garamond" w:hAnsi="Garamond" w:cs="Garamond"/>
            <w:color w:val="1155CC"/>
            <w:sz w:val="22"/>
            <w:szCs w:val="22"/>
            <w:u w:val="single"/>
          </w:rPr>
          <w:t>www.bbc.co.uk/history/worldwars/wwtwo/ff3_blitz.shtml</w:t>
        </w:r>
      </w:hyperlink>
    </w:p>
    <w:p w14:paraId="00000040" w14:textId="77777777" w:rsidR="00BD4516" w:rsidRDefault="00000000">
      <w:pPr>
        <w:numPr>
          <w:ilvl w:val="0"/>
          <w:numId w:val="1"/>
        </w:numPr>
        <w:rPr>
          <w:rFonts w:ascii="Garamond" w:eastAsia="Garamond" w:hAnsi="Garamond" w:cs="Garamond"/>
          <w:sz w:val="22"/>
          <w:szCs w:val="22"/>
        </w:rPr>
      </w:pPr>
      <w:hyperlink r:id="rId22">
        <w:r>
          <w:rPr>
            <w:rFonts w:ascii="Garamond" w:eastAsia="Garamond" w:hAnsi="Garamond" w:cs="Garamond"/>
            <w:color w:val="1155CC"/>
            <w:sz w:val="22"/>
            <w:szCs w:val="22"/>
            <w:u w:val="single"/>
          </w:rPr>
          <w:t>www.historyplace.com/worldwar2/timeline/about-blitz.htm</w:t>
        </w:r>
      </w:hyperlink>
    </w:p>
    <w:p w14:paraId="00000041" w14:textId="77777777" w:rsidR="00BD4516" w:rsidRDefault="00000000">
      <w:pPr>
        <w:numPr>
          <w:ilvl w:val="0"/>
          <w:numId w:val="1"/>
        </w:numPr>
        <w:rPr>
          <w:rFonts w:ascii="Garamond" w:eastAsia="Garamond" w:hAnsi="Garamond" w:cs="Garamond"/>
          <w:sz w:val="22"/>
          <w:szCs w:val="22"/>
        </w:rPr>
      </w:pPr>
      <w:hyperlink r:id="rId23">
        <w:r>
          <w:rPr>
            <w:rFonts w:ascii="Garamond" w:eastAsia="Garamond" w:hAnsi="Garamond" w:cs="Garamond"/>
            <w:color w:val="1155CC"/>
            <w:sz w:val="22"/>
            <w:szCs w:val="22"/>
            <w:u w:val="single"/>
          </w:rPr>
          <w:t>www.winstonchurchill.org/publications/finest-hour/finest-hour-137/churchill-proceedings-churchill-and-bombing-policy</w:t>
        </w:r>
      </w:hyperlink>
    </w:p>
    <w:p w14:paraId="00000042" w14:textId="77777777" w:rsidR="00BD4516" w:rsidRDefault="00000000">
      <w:pPr>
        <w:numPr>
          <w:ilvl w:val="0"/>
          <w:numId w:val="1"/>
        </w:numPr>
        <w:rPr>
          <w:rFonts w:ascii="Garamond" w:eastAsia="Garamond" w:hAnsi="Garamond" w:cs="Garamond"/>
          <w:sz w:val="22"/>
          <w:szCs w:val="22"/>
        </w:rPr>
      </w:pPr>
      <w:hyperlink r:id="rId24">
        <w:r>
          <w:rPr>
            <w:rFonts w:ascii="Garamond" w:eastAsia="Garamond" w:hAnsi="Garamond" w:cs="Garamond"/>
            <w:color w:val="1155CC"/>
            <w:sz w:val="22"/>
            <w:szCs w:val="22"/>
            <w:u w:val="single"/>
          </w:rPr>
          <w:t>www.bbc.co.uk/history/historic_figures/harris_arthur_bomber.shtml</w:t>
        </w:r>
      </w:hyperlink>
    </w:p>
    <w:p w14:paraId="00000043" w14:textId="77777777" w:rsidR="00BD4516" w:rsidRDefault="00BD4516">
      <w:pPr>
        <w:rPr>
          <w:rFonts w:ascii="Garamond" w:eastAsia="Garamond" w:hAnsi="Garamond" w:cs="Garamond"/>
          <w:sz w:val="22"/>
          <w:szCs w:val="22"/>
        </w:rPr>
      </w:pPr>
    </w:p>
    <w:p w14:paraId="00000044" w14:textId="77777777" w:rsidR="00BD4516" w:rsidRDefault="00BD4516">
      <w:pPr>
        <w:rPr>
          <w:rFonts w:ascii="Garamond" w:eastAsia="Garamond" w:hAnsi="Garamond" w:cs="Garamond"/>
          <w:b/>
          <w:sz w:val="22"/>
          <w:szCs w:val="22"/>
        </w:rPr>
      </w:pPr>
    </w:p>
    <w:p w14:paraId="00000045" w14:textId="77777777" w:rsidR="00BD4516" w:rsidRDefault="00000000">
      <w:pPr>
        <w:rPr>
          <w:rFonts w:ascii="Garamond" w:eastAsia="Garamond" w:hAnsi="Garamond" w:cs="Garamond"/>
          <w:b/>
          <w:sz w:val="22"/>
          <w:szCs w:val="22"/>
        </w:rPr>
      </w:pPr>
      <w:r>
        <w:br w:type="page"/>
      </w:r>
    </w:p>
    <w:p w14:paraId="00000046" w14:textId="77777777" w:rsidR="00BD4516" w:rsidRDefault="00000000">
      <w:pPr>
        <w:rPr>
          <w:rFonts w:ascii="Garamond" w:eastAsia="Garamond" w:hAnsi="Garamond" w:cs="Garamond"/>
          <w:color w:val="252525"/>
          <w:sz w:val="22"/>
          <w:szCs w:val="22"/>
        </w:rPr>
      </w:pPr>
      <w:r>
        <w:rPr>
          <w:rFonts w:ascii="Garamond" w:eastAsia="Garamond" w:hAnsi="Garamond" w:cs="Garamond"/>
          <w:color w:val="252525"/>
          <w:sz w:val="22"/>
          <w:szCs w:val="22"/>
        </w:rPr>
        <w:lastRenderedPageBreak/>
        <w:t xml:space="preserve">The International Criminal Court is charging Winston Churchill with one count of Genocide, one count of Crimes Against Humanity, and three counts of War Crimes for the alleged crimes committed during his time as Prime Minister during World War II as follows: </w:t>
      </w:r>
    </w:p>
    <w:p w14:paraId="00000047" w14:textId="77777777" w:rsidR="00BD4516" w:rsidRDefault="00BD4516">
      <w:pPr>
        <w:rPr>
          <w:rFonts w:ascii="Garamond" w:eastAsia="Garamond" w:hAnsi="Garamond" w:cs="Garamond"/>
          <w:b/>
          <w:color w:val="252525"/>
          <w:sz w:val="22"/>
          <w:szCs w:val="22"/>
          <w:u w:val="single"/>
        </w:rPr>
      </w:pPr>
    </w:p>
    <w:p w14:paraId="00000048" w14:textId="77777777" w:rsidR="00BD4516" w:rsidRDefault="00000000">
      <w:pPr>
        <w:rPr>
          <w:rFonts w:ascii="Garamond" w:eastAsia="Garamond" w:hAnsi="Garamond" w:cs="Garamond"/>
          <w:b/>
          <w:sz w:val="22"/>
          <w:szCs w:val="22"/>
        </w:rPr>
      </w:pPr>
      <w:r>
        <w:rPr>
          <w:rFonts w:ascii="Garamond" w:eastAsia="Garamond" w:hAnsi="Garamond" w:cs="Garamond"/>
          <w:b/>
          <w:color w:val="252525"/>
          <w:sz w:val="22"/>
          <w:szCs w:val="22"/>
          <w:u w:val="single"/>
        </w:rPr>
        <w:t>Crimes Charged:</w:t>
      </w:r>
    </w:p>
    <w:p w14:paraId="00000049" w14:textId="77777777" w:rsidR="00BD4516" w:rsidRDefault="00000000">
      <w:pPr>
        <w:rPr>
          <w:rFonts w:ascii="Garamond" w:eastAsia="Garamond" w:hAnsi="Garamond" w:cs="Garamond"/>
          <w:sz w:val="22"/>
          <w:szCs w:val="22"/>
        </w:rPr>
      </w:pPr>
      <w:bookmarkStart w:id="0" w:name="_26in1rg" w:colFirst="0" w:colLast="0"/>
      <w:bookmarkEnd w:id="0"/>
      <w:r>
        <w:rPr>
          <w:rFonts w:ascii="Garamond" w:eastAsia="Garamond" w:hAnsi="Garamond" w:cs="Garamond"/>
          <w:sz w:val="22"/>
          <w:szCs w:val="22"/>
        </w:rPr>
        <w:t xml:space="preserve">One (1) count of </w:t>
      </w:r>
      <w:r>
        <w:rPr>
          <w:rFonts w:ascii="Garamond" w:eastAsia="Garamond" w:hAnsi="Garamond" w:cs="Garamond"/>
          <w:b/>
          <w:sz w:val="22"/>
          <w:szCs w:val="22"/>
        </w:rPr>
        <w:t>Genocide</w:t>
      </w:r>
      <w:r>
        <w:rPr>
          <w:rFonts w:ascii="Garamond" w:eastAsia="Garamond" w:hAnsi="Garamond" w:cs="Garamond"/>
          <w:sz w:val="22"/>
          <w:szCs w:val="22"/>
        </w:rPr>
        <w:t xml:space="preserve">: </w:t>
      </w:r>
    </w:p>
    <w:p w14:paraId="0000004A" w14:textId="77777777" w:rsidR="00BD4516" w:rsidRDefault="00000000">
      <w:pPr>
        <w:ind w:left="720"/>
        <w:rPr>
          <w:rFonts w:ascii="Garamond" w:eastAsia="Garamond" w:hAnsi="Garamond" w:cs="Garamond"/>
          <w:sz w:val="22"/>
          <w:szCs w:val="22"/>
        </w:rPr>
      </w:pPr>
      <w:bookmarkStart w:id="1" w:name="_lnxbz9" w:colFirst="0" w:colLast="0"/>
      <w:bookmarkEnd w:id="1"/>
      <w:r>
        <w:rPr>
          <w:rFonts w:ascii="Garamond" w:eastAsia="Garamond" w:hAnsi="Garamond" w:cs="Garamond"/>
          <w:sz w:val="22"/>
          <w:szCs w:val="22"/>
        </w:rPr>
        <w:t xml:space="preserve">Article 6(c) – Deliberately inflicting on the group conditions of life calculated to bring about its physical destruction in whole or in part </w:t>
      </w:r>
    </w:p>
    <w:p w14:paraId="0000004B" w14:textId="77777777" w:rsidR="00BD4516" w:rsidRDefault="00BD4516">
      <w:pPr>
        <w:ind w:left="720"/>
        <w:rPr>
          <w:rFonts w:ascii="Garamond" w:eastAsia="Garamond" w:hAnsi="Garamond" w:cs="Garamond"/>
          <w:sz w:val="22"/>
          <w:szCs w:val="22"/>
        </w:rPr>
      </w:pPr>
      <w:bookmarkStart w:id="2" w:name="_35nkun2" w:colFirst="0" w:colLast="0"/>
      <w:bookmarkEnd w:id="2"/>
    </w:p>
    <w:p w14:paraId="0000004C" w14:textId="77777777" w:rsidR="00BD4516" w:rsidRDefault="00000000">
      <w:pPr>
        <w:rPr>
          <w:rFonts w:ascii="Garamond" w:eastAsia="Garamond" w:hAnsi="Garamond" w:cs="Garamond"/>
          <w:sz w:val="22"/>
          <w:szCs w:val="22"/>
        </w:rPr>
      </w:pPr>
      <w:bookmarkStart w:id="3" w:name="_1ksv4uv" w:colFirst="0" w:colLast="0"/>
      <w:bookmarkEnd w:id="3"/>
      <w:r>
        <w:rPr>
          <w:rFonts w:ascii="Garamond" w:eastAsia="Garamond" w:hAnsi="Garamond" w:cs="Garamond"/>
          <w:sz w:val="22"/>
          <w:szCs w:val="22"/>
        </w:rPr>
        <w:t xml:space="preserve">One (1) count of </w:t>
      </w:r>
      <w:r>
        <w:rPr>
          <w:rFonts w:ascii="Garamond" w:eastAsia="Garamond" w:hAnsi="Garamond" w:cs="Garamond"/>
          <w:b/>
          <w:sz w:val="22"/>
          <w:szCs w:val="22"/>
        </w:rPr>
        <w:t>Crimes Against Humanity</w:t>
      </w:r>
      <w:r>
        <w:rPr>
          <w:rFonts w:ascii="Garamond" w:eastAsia="Garamond" w:hAnsi="Garamond" w:cs="Garamond"/>
          <w:sz w:val="22"/>
          <w:szCs w:val="22"/>
        </w:rPr>
        <w:t xml:space="preserve">: </w:t>
      </w:r>
    </w:p>
    <w:p w14:paraId="0000004D" w14:textId="77777777" w:rsidR="00BD4516" w:rsidRDefault="00000000">
      <w:pPr>
        <w:ind w:left="1440" w:hanging="720"/>
        <w:rPr>
          <w:rFonts w:ascii="Garamond" w:eastAsia="Garamond" w:hAnsi="Garamond" w:cs="Garamond"/>
          <w:sz w:val="22"/>
          <w:szCs w:val="22"/>
        </w:rPr>
      </w:pPr>
      <w:bookmarkStart w:id="4" w:name="_44sinio" w:colFirst="0" w:colLast="0"/>
      <w:bookmarkEnd w:id="4"/>
      <w:r>
        <w:rPr>
          <w:rFonts w:ascii="Garamond" w:eastAsia="Garamond" w:hAnsi="Garamond" w:cs="Garamond"/>
          <w:sz w:val="22"/>
          <w:szCs w:val="22"/>
        </w:rPr>
        <w:t xml:space="preserve">Article 7(1)(a) – Murder </w:t>
      </w:r>
    </w:p>
    <w:p w14:paraId="0000004E" w14:textId="77777777" w:rsidR="00BD4516" w:rsidRDefault="00BD4516">
      <w:pPr>
        <w:ind w:left="1440" w:hanging="720"/>
        <w:rPr>
          <w:rFonts w:ascii="Garamond" w:eastAsia="Garamond" w:hAnsi="Garamond" w:cs="Garamond"/>
          <w:sz w:val="22"/>
          <w:szCs w:val="22"/>
        </w:rPr>
      </w:pPr>
      <w:bookmarkStart w:id="5" w:name="_2jxsxqh" w:colFirst="0" w:colLast="0"/>
      <w:bookmarkEnd w:id="5"/>
    </w:p>
    <w:p w14:paraId="0000004F" w14:textId="77777777" w:rsidR="00BD4516" w:rsidRDefault="00000000">
      <w:pPr>
        <w:rPr>
          <w:rFonts w:ascii="Garamond" w:eastAsia="Garamond" w:hAnsi="Garamond" w:cs="Garamond"/>
          <w:sz w:val="22"/>
          <w:szCs w:val="22"/>
        </w:rPr>
      </w:pPr>
      <w:bookmarkStart w:id="6" w:name="_z337ya" w:colFirst="0" w:colLast="0"/>
      <w:bookmarkEnd w:id="6"/>
      <w:r>
        <w:rPr>
          <w:rFonts w:ascii="Garamond" w:eastAsia="Garamond" w:hAnsi="Garamond" w:cs="Garamond"/>
          <w:sz w:val="22"/>
          <w:szCs w:val="22"/>
        </w:rPr>
        <w:t xml:space="preserve">Three (3) counts of </w:t>
      </w:r>
      <w:r>
        <w:rPr>
          <w:rFonts w:ascii="Garamond" w:eastAsia="Garamond" w:hAnsi="Garamond" w:cs="Garamond"/>
          <w:b/>
          <w:sz w:val="22"/>
          <w:szCs w:val="22"/>
        </w:rPr>
        <w:t>War Crimes</w:t>
      </w:r>
      <w:r>
        <w:rPr>
          <w:rFonts w:ascii="Garamond" w:eastAsia="Garamond" w:hAnsi="Garamond" w:cs="Garamond"/>
          <w:sz w:val="22"/>
          <w:szCs w:val="22"/>
        </w:rPr>
        <w:t xml:space="preserve">: </w:t>
      </w:r>
    </w:p>
    <w:p w14:paraId="00000050" w14:textId="77777777" w:rsidR="00BD4516" w:rsidRDefault="00000000">
      <w:pPr>
        <w:ind w:left="720"/>
        <w:rPr>
          <w:rFonts w:ascii="Garamond" w:eastAsia="Garamond" w:hAnsi="Garamond" w:cs="Garamond"/>
          <w:sz w:val="22"/>
          <w:szCs w:val="22"/>
        </w:rPr>
      </w:pPr>
      <w:bookmarkStart w:id="7" w:name="_3j2qqm3" w:colFirst="0" w:colLast="0"/>
      <w:bookmarkEnd w:id="7"/>
      <w:r>
        <w:rPr>
          <w:rFonts w:ascii="Garamond" w:eastAsia="Garamond" w:hAnsi="Garamond" w:cs="Garamond"/>
          <w:sz w:val="22"/>
          <w:szCs w:val="22"/>
        </w:rPr>
        <w:t xml:space="preserve">Article 8(2)(b)(i) – Intentionally directing attacks against the civilian population as such or  against individual civilians not taking direct part in hostilities </w:t>
      </w:r>
    </w:p>
    <w:p w14:paraId="00000051" w14:textId="77777777" w:rsidR="00BD4516" w:rsidRDefault="00000000">
      <w:pPr>
        <w:ind w:left="720"/>
        <w:rPr>
          <w:rFonts w:ascii="Garamond" w:eastAsia="Garamond" w:hAnsi="Garamond" w:cs="Garamond"/>
          <w:sz w:val="22"/>
          <w:szCs w:val="22"/>
        </w:rPr>
      </w:pPr>
      <w:bookmarkStart w:id="8" w:name="_qxgng8zfedtf" w:colFirst="0" w:colLast="0"/>
      <w:bookmarkEnd w:id="8"/>
      <w:r>
        <w:rPr>
          <w:rFonts w:ascii="Garamond" w:eastAsia="Garamond" w:hAnsi="Garamond" w:cs="Garamond"/>
          <w:sz w:val="22"/>
          <w:szCs w:val="22"/>
        </w:rPr>
        <w:t xml:space="preserve">Article 8(2)(b)(ii) – Intentionally directing attacks against civilian objects, that is, objects which are not military objectives </w:t>
      </w:r>
    </w:p>
    <w:p w14:paraId="00000052" w14:textId="77777777" w:rsidR="00BD4516" w:rsidRDefault="00000000">
      <w:pPr>
        <w:ind w:firstLine="720"/>
        <w:rPr>
          <w:rFonts w:ascii="Garamond" w:eastAsia="Garamond" w:hAnsi="Garamond" w:cs="Garamond"/>
          <w:sz w:val="22"/>
          <w:szCs w:val="22"/>
        </w:rPr>
      </w:pPr>
      <w:bookmarkStart w:id="9" w:name="_1ci93xb" w:colFirst="0" w:colLast="0"/>
      <w:bookmarkEnd w:id="9"/>
      <w:r>
        <w:rPr>
          <w:rFonts w:ascii="Garamond" w:eastAsia="Garamond" w:hAnsi="Garamond" w:cs="Garamond"/>
          <w:sz w:val="22"/>
          <w:szCs w:val="22"/>
        </w:rPr>
        <w:t xml:space="preserve">Article 8(2)(b)(v) – Attacking or bombarding, by whatever means, towns, villages, dwellings, or </w:t>
      </w:r>
    </w:p>
    <w:p w14:paraId="00000053" w14:textId="77777777" w:rsidR="00BD4516" w:rsidRDefault="00000000">
      <w:pPr>
        <w:ind w:left="720"/>
        <w:rPr>
          <w:rFonts w:ascii="Garamond" w:eastAsia="Garamond" w:hAnsi="Garamond" w:cs="Garamond"/>
          <w:sz w:val="22"/>
          <w:szCs w:val="22"/>
        </w:rPr>
      </w:pPr>
      <w:r>
        <w:rPr>
          <w:rFonts w:ascii="Garamond" w:eastAsia="Garamond" w:hAnsi="Garamond" w:cs="Garamond"/>
          <w:sz w:val="22"/>
          <w:szCs w:val="22"/>
        </w:rPr>
        <w:t>buildings which are undefended and which are not military objectives</w:t>
      </w:r>
      <w:r>
        <w:br w:type="page"/>
      </w:r>
    </w:p>
    <w:p w14:paraId="00000054" w14:textId="77777777" w:rsidR="00BD4516" w:rsidRDefault="00000000">
      <w:pPr>
        <w:rPr>
          <w:rFonts w:ascii="Garamond" w:eastAsia="Garamond" w:hAnsi="Garamond" w:cs="Garamond"/>
          <w:b/>
          <w:sz w:val="22"/>
          <w:szCs w:val="22"/>
        </w:rPr>
      </w:pPr>
      <w:r>
        <w:rPr>
          <w:rFonts w:ascii="Garamond" w:eastAsia="Garamond" w:hAnsi="Garamond" w:cs="Garamond"/>
          <w:b/>
          <w:sz w:val="22"/>
          <w:szCs w:val="22"/>
        </w:rPr>
        <w:lastRenderedPageBreak/>
        <w:t>Case 3: ICC v. Mao Zedong</w:t>
      </w:r>
    </w:p>
    <w:p w14:paraId="00000055" w14:textId="77777777" w:rsidR="00BD4516" w:rsidRDefault="00BD4516">
      <w:pPr>
        <w:rPr>
          <w:rFonts w:ascii="Garamond" w:eastAsia="Garamond" w:hAnsi="Garamond" w:cs="Garamond"/>
          <w:b/>
          <w:sz w:val="22"/>
          <w:szCs w:val="22"/>
        </w:rPr>
      </w:pPr>
    </w:p>
    <w:p w14:paraId="00000056" w14:textId="77777777" w:rsidR="00BD4516" w:rsidRDefault="00000000">
      <w:pPr>
        <w:jc w:val="both"/>
        <w:rPr>
          <w:rFonts w:ascii="Garamond" w:eastAsia="Garamond" w:hAnsi="Garamond" w:cs="Garamond"/>
          <w:sz w:val="22"/>
          <w:szCs w:val="22"/>
        </w:rPr>
      </w:pPr>
      <w:r>
        <w:rPr>
          <w:rFonts w:ascii="Garamond" w:eastAsia="Garamond" w:hAnsi="Garamond" w:cs="Garamond"/>
          <w:i/>
          <w:sz w:val="22"/>
          <w:szCs w:val="22"/>
        </w:rPr>
        <w:t xml:space="preserve">The following is to be accepted as the baseline facts of the case. Additional information resources are provided in the links below; </w:t>
      </w:r>
      <w:r>
        <w:rPr>
          <w:rFonts w:ascii="Garamond" w:eastAsia="Garamond" w:hAnsi="Garamond" w:cs="Garamond"/>
          <w:i/>
          <w:sz w:val="22"/>
          <w:szCs w:val="22"/>
          <w:u w:val="single"/>
        </w:rPr>
        <w:t>please limit the scope of your review and arguments to this baseline summary and the provided additional resources</w:t>
      </w:r>
      <w:r>
        <w:rPr>
          <w:rFonts w:ascii="Garamond" w:eastAsia="Garamond" w:hAnsi="Garamond" w:cs="Garamond"/>
          <w:i/>
          <w:sz w:val="22"/>
          <w:szCs w:val="22"/>
        </w:rPr>
        <w:t>. Although these actions are historical, we will apply the Rome Statute to them:</w:t>
      </w:r>
    </w:p>
    <w:p w14:paraId="00000057" w14:textId="77777777" w:rsidR="00BD4516" w:rsidRDefault="00BD4516">
      <w:pPr>
        <w:ind w:firstLine="720"/>
        <w:jc w:val="both"/>
        <w:rPr>
          <w:rFonts w:ascii="Garamond" w:eastAsia="Garamond" w:hAnsi="Garamond" w:cs="Garamond"/>
          <w:sz w:val="22"/>
          <w:szCs w:val="22"/>
        </w:rPr>
      </w:pPr>
    </w:p>
    <w:p w14:paraId="00000058" w14:textId="77777777" w:rsidR="00BD4516" w:rsidRDefault="00000000">
      <w:pPr>
        <w:jc w:val="both"/>
        <w:rPr>
          <w:rFonts w:ascii="Garamond" w:eastAsia="Garamond" w:hAnsi="Garamond" w:cs="Garamond"/>
          <w:color w:val="252525"/>
          <w:sz w:val="22"/>
          <w:szCs w:val="22"/>
        </w:rPr>
      </w:pPr>
      <w:r>
        <w:rPr>
          <w:rFonts w:ascii="Garamond" w:eastAsia="Garamond" w:hAnsi="Garamond" w:cs="Garamond"/>
          <w:b/>
          <w:color w:val="252525"/>
          <w:sz w:val="22"/>
          <w:szCs w:val="22"/>
        </w:rPr>
        <w:t>Mao Zedong</w:t>
      </w:r>
      <w:r>
        <w:rPr>
          <w:rFonts w:ascii="Garamond" w:eastAsia="Garamond" w:hAnsi="Garamond" w:cs="Garamond"/>
          <w:color w:val="252525"/>
          <w:sz w:val="22"/>
          <w:szCs w:val="22"/>
        </w:rPr>
        <w:t xml:space="preserve"> was born on December 26, 1893. His parents were former peasants who rose to become wealthy grain merchants. In 1921, he became one of the founders of the Chinese Communist Party. In 1949, Mao became the Chairman of the Communist Party of China, making him the leader of the country until his death in 1976.  </w:t>
      </w:r>
    </w:p>
    <w:p w14:paraId="00000059" w14:textId="77777777" w:rsidR="00BD4516" w:rsidRDefault="00BD4516">
      <w:pPr>
        <w:jc w:val="both"/>
        <w:rPr>
          <w:rFonts w:ascii="Garamond" w:eastAsia="Garamond" w:hAnsi="Garamond" w:cs="Garamond"/>
          <w:color w:val="252525"/>
          <w:sz w:val="22"/>
          <w:szCs w:val="22"/>
        </w:rPr>
      </w:pPr>
    </w:p>
    <w:p w14:paraId="0000005A" w14:textId="77777777" w:rsidR="00BD4516" w:rsidRDefault="00000000">
      <w:pPr>
        <w:jc w:val="both"/>
        <w:rPr>
          <w:rFonts w:ascii="Garamond" w:eastAsia="Garamond" w:hAnsi="Garamond" w:cs="Garamond"/>
          <w:color w:val="252525"/>
          <w:sz w:val="22"/>
          <w:szCs w:val="22"/>
        </w:rPr>
      </w:pPr>
      <w:r>
        <w:rPr>
          <w:rFonts w:ascii="Garamond" w:eastAsia="Garamond" w:hAnsi="Garamond" w:cs="Garamond"/>
          <w:color w:val="252525"/>
          <w:sz w:val="22"/>
          <w:szCs w:val="22"/>
        </w:rPr>
        <w:t xml:space="preserve">During his time as leader, Chairman Mao was the sole decider of policy. In 1958, he instituted a policy known as the Great Leap Forward. This was a campaign to transform China from an agricultural society to an industrialized, socialist society. This policy got rid of private farms and forced peasants into state-run communal farms. These communes, often consisting of over 5,000 households each, had issues with food shortages, unsanitary conditions, and a lack of necessary resources. When citizens tried to escape from these communes, they were recaptured and punished. The conditions within these communes are claimed to have led to the deaths of many peasants. </w:t>
      </w:r>
    </w:p>
    <w:p w14:paraId="0000005B" w14:textId="77777777" w:rsidR="00BD4516" w:rsidRDefault="00BD4516">
      <w:pPr>
        <w:jc w:val="both"/>
        <w:rPr>
          <w:rFonts w:ascii="Garamond" w:eastAsia="Garamond" w:hAnsi="Garamond" w:cs="Garamond"/>
          <w:color w:val="252525"/>
          <w:sz w:val="22"/>
          <w:szCs w:val="22"/>
        </w:rPr>
      </w:pPr>
    </w:p>
    <w:p w14:paraId="0000005C" w14:textId="77777777" w:rsidR="00BD4516" w:rsidRDefault="00000000">
      <w:pPr>
        <w:jc w:val="both"/>
        <w:rPr>
          <w:rFonts w:ascii="Garamond" w:eastAsia="Garamond" w:hAnsi="Garamond" w:cs="Garamond"/>
          <w:color w:val="252525"/>
          <w:sz w:val="22"/>
          <w:szCs w:val="22"/>
        </w:rPr>
      </w:pPr>
      <w:r>
        <w:rPr>
          <w:rFonts w:ascii="Garamond" w:eastAsia="Garamond" w:hAnsi="Garamond" w:cs="Garamond"/>
          <w:color w:val="252525"/>
          <w:sz w:val="22"/>
          <w:szCs w:val="22"/>
        </w:rPr>
        <w:t>These changes were followed by the Great Chinese Famine, which lasted from 1959 until 1962. During this time period, it is estimated that 30 million people died from starvation. Many of those who died were from China’s rural, lower class. Despite this, Chairman Mao instituted policies that prioritized the distribution of food to the upper class and elites. According to reports, many officials repeatedly lied to Mao about the scarce amount of food available in rural areas in return for a higher position in the Communist Party or to avoid punishment.  The policies of the Great Leap Forward were finally abandoned after 1962.</w:t>
      </w:r>
    </w:p>
    <w:p w14:paraId="0000005D" w14:textId="77777777" w:rsidR="00BD4516" w:rsidRDefault="00BD4516">
      <w:pPr>
        <w:jc w:val="both"/>
        <w:rPr>
          <w:rFonts w:ascii="Garamond" w:eastAsia="Garamond" w:hAnsi="Garamond" w:cs="Garamond"/>
          <w:color w:val="252525"/>
          <w:sz w:val="22"/>
          <w:szCs w:val="22"/>
        </w:rPr>
      </w:pPr>
    </w:p>
    <w:p w14:paraId="0000005E" w14:textId="77777777" w:rsidR="00BD4516" w:rsidRDefault="00000000">
      <w:pPr>
        <w:jc w:val="both"/>
        <w:rPr>
          <w:rFonts w:ascii="Garamond" w:eastAsia="Garamond" w:hAnsi="Garamond" w:cs="Garamond"/>
          <w:b/>
          <w:sz w:val="22"/>
          <w:szCs w:val="22"/>
        </w:rPr>
      </w:pPr>
      <w:r>
        <w:rPr>
          <w:rFonts w:ascii="Garamond" w:eastAsia="Garamond" w:hAnsi="Garamond" w:cs="Garamond"/>
          <w:color w:val="252525"/>
          <w:sz w:val="22"/>
          <w:szCs w:val="22"/>
        </w:rPr>
        <w:t>Historians debate the extent to which Mao can be held responsible for the deaths during the Great Chinese Famine. Some say that the fact that the Communist Party encouraged officials to lie about food and steel production makes it possible that Mao had no knowledge of the devastating effects of his policies. Others argue that this is not the case. Because of the many conflicting reports of Mao’s knowledge and the reports of Communist officials, historians cannot reach a consensus on whether Mao is to blame.</w:t>
      </w:r>
    </w:p>
    <w:p w14:paraId="0000005F" w14:textId="77777777" w:rsidR="00BD4516" w:rsidRDefault="00BD4516">
      <w:pPr>
        <w:rPr>
          <w:rFonts w:ascii="Garamond" w:eastAsia="Garamond" w:hAnsi="Garamond" w:cs="Garamond"/>
          <w:b/>
          <w:sz w:val="22"/>
          <w:szCs w:val="22"/>
        </w:rPr>
      </w:pPr>
    </w:p>
    <w:p w14:paraId="00000060" w14:textId="77777777" w:rsidR="00BD4516" w:rsidRDefault="00000000">
      <w:pPr>
        <w:rPr>
          <w:rFonts w:ascii="Garamond" w:eastAsia="Garamond" w:hAnsi="Garamond" w:cs="Garamond"/>
          <w:b/>
          <w:sz w:val="22"/>
          <w:szCs w:val="22"/>
        </w:rPr>
      </w:pPr>
      <w:r>
        <w:rPr>
          <w:rFonts w:ascii="Garamond" w:eastAsia="Garamond" w:hAnsi="Garamond" w:cs="Garamond"/>
          <w:b/>
          <w:sz w:val="22"/>
          <w:szCs w:val="22"/>
        </w:rPr>
        <w:t>Additional Resources:</w:t>
      </w:r>
    </w:p>
    <w:p w14:paraId="00000061" w14:textId="77777777" w:rsidR="00BD4516" w:rsidRDefault="00BD4516">
      <w:pPr>
        <w:rPr>
          <w:rFonts w:ascii="Garamond" w:eastAsia="Garamond" w:hAnsi="Garamond" w:cs="Garamond"/>
          <w:b/>
          <w:sz w:val="22"/>
          <w:szCs w:val="22"/>
        </w:rPr>
      </w:pPr>
    </w:p>
    <w:p w14:paraId="00000062" w14:textId="77777777" w:rsidR="00BD4516" w:rsidRDefault="00000000">
      <w:pPr>
        <w:numPr>
          <w:ilvl w:val="0"/>
          <w:numId w:val="2"/>
        </w:numPr>
        <w:rPr>
          <w:rFonts w:ascii="Garamond" w:eastAsia="Garamond" w:hAnsi="Garamond" w:cs="Garamond"/>
          <w:sz w:val="22"/>
          <w:szCs w:val="22"/>
        </w:rPr>
      </w:pPr>
      <w:hyperlink r:id="rId25">
        <w:r>
          <w:rPr>
            <w:rFonts w:ascii="Garamond" w:eastAsia="Garamond" w:hAnsi="Garamond" w:cs="Garamond"/>
            <w:color w:val="1155CC"/>
            <w:sz w:val="22"/>
            <w:szCs w:val="22"/>
            <w:u w:val="single"/>
          </w:rPr>
          <w:t>www.britannica.com/biography/Mao-Zedong</w:t>
        </w:r>
      </w:hyperlink>
    </w:p>
    <w:p w14:paraId="00000063" w14:textId="77777777" w:rsidR="00BD4516" w:rsidRDefault="00000000">
      <w:pPr>
        <w:numPr>
          <w:ilvl w:val="0"/>
          <w:numId w:val="2"/>
        </w:numPr>
        <w:rPr>
          <w:rFonts w:ascii="Garamond" w:eastAsia="Garamond" w:hAnsi="Garamond" w:cs="Garamond"/>
          <w:sz w:val="22"/>
          <w:szCs w:val="22"/>
        </w:rPr>
      </w:pPr>
      <w:hyperlink r:id="rId26">
        <w:r>
          <w:rPr>
            <w:rFonts w:ascii="Garamond" w:eastAsia="Garamond" w:hAnsi="Garamond" w:cs="Garamond"/>
            <w:color w:val="1155CC"/>
            <w:sz w:val="22"/>
            <w:szCs w:val="22"/>
            <w:u w:val="single"/>
          </w:rPr>
          <w:t>https://www.bbc.co.uk/history/historic_figures/mao_zedong.shtml</w:t>
        </w:r>
      </w:hyperlink>
      <w:r>
        <w:rPr>
          <w:rFonts w:ascii="Garamond" w:eastAsia="Garamond" w:hAnsi="Garamond" w:cs="Garamond"/>
          <w:sz w:val="22"/>
          <w:szCs w:val="22"/>
        </w:rPr>
        <w:t xml:space="preserve"> </w:t>
      </w:r>
    </w:p>
    <w:p w14:paraId="00000064" w14:textId="77777777" w:rsidR="00BD4516" w:rsidRDefault="00000000">
      <w:pPr>
        <w:numPr>
          <w:ilvl w:val="0"/>
          <w:numId w:val="2"/>
        </w:numPr>
        <w:rPr>
          <w:rFonts w:ascii="Garamond" w:eastAsia="Garamond" w:hAnsi="Garamond" w:cs="Garamond"/>
          <w:sz w:val="22"/>
          <w:szCs w:val="22"/>
        </w:rPr>
      </w:pPr>
      <w:hyperlink r:id="rId27">
        <w:r>
          <w:rPr>
            <w:rFonts w:ascii="Garamond" w:eastAsia="Garamond" w:hAnsi="Garamond" w:cs="Garamond"/>
            <w:color w:val="1155CC"/>
            <w:sz w:val="22"/>
            <w:szCs w:val="22"/>
            <w:u w:val="single"/>
          </w:rPr>
          <w:t>www.britannica.com/topic/Chinese-Communist-Party</w:t>
        </w:r>
      </w:hyperlink>
    </w:p>
    <w:p w14:paraId="00000065" w14:textId="77777777" w:rsidR="00BD4516" w:rsidRDefault="00000000">
      <w:pPr>
        <w:numPr>
          <w:ilvl w:val="0"/>
          <w:numId w:val="2"/>
        </w:numPr>
        <w:rPr>
          <w:rFonts w:ascii="Garamond" w:eastAsia="Garamond" w:hAnsi="Garamond" w:cs="Garamond"/>
          <w:sz w:val="22"/>
          <w:szCs w:val="22"/>
        </w:rPr>
      </w:pPr>
      <w:hyperlink r:id="rId28">
        <w:r>
          <w:rPr>
            <w:rFonts w:ascii="Garamond" w:eastAsia="Garamond" w:hAnsi="Garamond" w:cs="Garamond"/>
            <w:color w:val="1155CC"/>
            <w:sz w:val="22"/>
            <w:szCs w:val="22"/>
            <w:u w:val="single"/>
          </w:rPr>
          <w:t>www.britannica.com/event/Great-Leap-Forward</w:t>
        </w:r>
      </w:hyperlink>
    </w:p>
    <w:p w14:paraId="00000066" w14:textId="77777777" w:rsidR="00BD4516" w:rsidRDefault="00000000">
      <w:pPr>
        <w:numPr>
          <w:ilvl w:val="0"/>
          <w:numId w:val="2"/>
        </w:numPr>
        <w:rPr>
          <w:rFonts w:ascii="Garamond" w:eastAsia="Garamond" w:hAnsi="Garamond" w:cs="Garamond"/>
          <w:sz w:val="22"/>
          <w:szCs w:val="22"/>
        </w:rPr>
      </w:pPr>
      <w:hyperlink r:id="rId29">
        <w:r>
          <w:rPr>
            <w:rFonts w:ascii="Garamond" w:eastAsia="Garamond" w:hAnsi="Garamond" w:cs="Garamond"/>
            <w:color w:val="1155CC"/>
            <w:sz w:val="22"/>
            <w:szCs w:val="22"/>
            <w:u w:val="single"/>
          </w:rPr>
          <w:t>www.independent.co.uk/arts-entertainment/books/news/maos-great-leap-forward-killed-45-million-in-four-years-2081630.html</w:t>
        </w:r>
      </w:hyperlink>
    </w:p>
    <w:p w14:paraId="00000067" w14:textId="77777777" w:rsidR="00BD4516" w:rsidRDefault="00000000">
      <w:pPr>
        <w:numPr>
          <w:ilvl w:val="0"/>
          <w:numId w:val="2"/>
        </w:numPr>
        <w:rPr>
          <w:rFonts w:ascii="Garamond" w:eastAsia="Garamond" w:hAnsi="Garamond" w:cs="Garamond"/>
          <w:sz w:val="22"/>
          <w:szCs w:val="22"/>
        </w:rPr>
      </w:pPr>
      <w:hyperlink r:id="rId30">
        <w:r>
          <w:rPr>
            <w:rFonts w:ascii="Garamond" w:eastAsia="Garamond" w:hAnsi="Garamond" w:cs="Garamond"/>
            <w:color w:val="1155CC"/>
            <w:sz w:val="22"/>
            <w:szCs w:val="22"/>
            <w:u w:val="single"/>
          </w:rPr>
          <w:t>https://mronline.org/2006/09/21/did-mao-really-kill-millions-in-the-great-leap-forward/</w:t>
        </w:r>
      </w:hyperlink>
    </w:p>
    <w:p w14:paraId="00000068" w14:textId="77777777" w:rsidR="00BD4516" w:rsidRDefault="00000000">
      <w:pPr>
        <w:numPr>
          <w:ilvl w:val="0"/>
          <w:numId w:val="2"/>
        </w:numPr>
        <w:rPr>
          <w:rFonts w:ascii="Garamond" w:eastAsia="Garamond" w:hAnsi="Garamond" w:cs="Garamond"/>
          <w:sz w:val="22"/>
          <w:szCs w:val="22"/>
        </w:rPr>
      </w:pPr>
      <w:hyperlink r:id="rId31">
        <w:r>
          <w:rPr>
            <w:rFonts w:ascii="Garamond" w:eastAsia="Garamond" w:hAnsi="Garamond" w:cs="Garamond"/>
            <w:color w:val="1155CC"/>
            <w:sz w:val="22"/>
            <w:szCs w:val="22"/>
            <w:u w:val="single"/>
          </w:rPr>
          <w:t>https://www.nytimes.com/2010/12/16/opinion/16iht-eddikotter16.html</w:t>
        </w:r>
      </w:hyperlink>
    </w:p>
    <w:p w14:paraId="00000069" w14:textId="77777777" w:rsidR="00BD4516" w:rsidRDefault="00000000">
      <w:pPr>
        <w:numPr>
          <w:ilvl w:val="0"/>
          <w:numId w:val="2"/>
        </w:numPr>
        <w:rPr>
          <w:rFonts w:ascii="Garamond" w:eastAsia="Garamond" w:hAnsi="Garamond" w:cs="Garamond"/>
          <w:sz w:val="22"/>
          <w:szCs w:val="22"/>
        </w:rPr>
      </w:pPr>
      <w:hyperlink r:id="rId32">
        <w:r>
          <w:rPr>
            <w:rFonts w:ascii="Garamond" w:eastAsia="Garamond" w:hAnsi="Garamond" w:cs="Garamond"/>
            <w:color w:val="1155CC"/>
            <w:sz w:val="22"/>
            <w:szCs w:val="22"/>
            <w:u w:val="single"/>
          </w:rPr>
          <w:t>www.npr.org/2012/11/10/164732497/a-grim-chronicle-of-chinas-great-famine</w:t>
        </w:r>
      </w:hyperlink>
    </w:p>
    <w:p w14:paraId="0000006A" w14:textId="77777777" w:rsidR="00BD4516" w:rsidRDefault="00000000">
      <w:pPr>
        <w:numPr>
          <w:ilvl w:val="0"/>
          <w:numId w:val="2"/>
        </w:numPr>
        <w:rPr>
          <w:rFonts w:ascii="Garamond" w:eastAsia="Garamond" w:hAnsi="Garamond" w:cs="Garamond"/>
          <w:sz w:val="22"/>
          <w:szCs w:val="22"/>
        </w:rPr>
      </w:pPr>
      <w:hyperlink r:id="rId33">
        <w:r>
          <w:rPr>
            <w:rFonts w:ascii="Garamond" w:eastAsia="Garamond" w:hAnsi="Garamond" w:cs="Garamond"/>
            <w:color w:val="1155CC"/>
            <w:sz w:val="22"/>
            <w:szCs w:val="22"/>
            <w:u w:val="single"/>
          </w:rPr>
          <w:t>https://pierreyared.s3.us-east-2.amazonaws.com/famines.pdf</w:t>
        </w:r>
      </w:hyperlink>
    </w:p>
    <w:p w14:paraId="0000006B" w14:textId="77777777" w:rsidR="00BD4516" w:rsidRDefault="00000000">
      <w:pPr>
        <w:numPr>
          <w:ilvl w:val="0"/>
          <w:numId w:val="2"/>
        </w:numPr>
        <w:rPr>
          <w:rFonts w:ascii="Garamond" w:eastAsia="Garamond" w:hAnsi="Garamond" w:cs="Garamond"/>
          <w:sz w:val="22"/>
          <w:szCs w:val="22"/>
        </w:rPr>
      </w:pPr>
      <w:hyperlink r:id="rId34">
        <w:r>
          <w:rPr>
            <w:rFonts w:ascii="Garamond" w:eastAsia="Garamond" w:hAnsi="Garamond" w:cs="Garamond"/>
            <w:color w:val="1155CC"/>
            <w:sz w:val="22"/>
            <w:szCs w:val="22"/>
            <w:u w:val="single"/>
          </w:rPr>
          <w:t>www.ncbi.nlm.nih.gov/pmc/articles/PMC1127087/</w:t>
        </w:r>
      </w:hyperlink>
    </w:p>
    <w:p w14:paraId="0000006C" w14:textId="77777777" w:rsidR="00BD4516" w:rsidRDefault="00BD4516">
      <w:pPr>
        <w:rPr>
          <w:rFonts w:ascii="Garamond" w:eastAsia="Garamond" w:hAnsi="Garamond" w:cs="Garamond"/>
          <w:sz w:val="22"/>
          <w:szCs w:val="22"/>
        </w:rPr>
      </w:pPr>
    </w:p>
    <w:p w14:paraId="0000006D" w14:textId="77777777" w:rsidR="00BD4516" w:rsidRDefault="00000000">
      <w:pPr>
        <w:rPr>
          <w:rFonts w:ascii="Garamond" w:eastAsia="Garamond" w:hAnsi="Garamond" w:cs="Garamond"/>
          <w:b/>
          <w:sz w:val="22"/>
          <w:szCs w:val="22"/>
        </w:rPr>
      </w:pPr>
      <w:r>
        <w:br w:type="page"/>
      </w:r>
    </w:p>
    <w:p w14:paraId="0000006E" w14:textId="77777777" w:rsidR="00BD4516" w:rsidRDefault="00000000">
      <w:pPr>
        <w:rPr>
          <w:rFonts w:ascii="Garamond" w:eastAsia="Garamond" w:hAnsi="Garamond" w:cs="Garamond"/>
          <w:color w:val="252525"/>
          <w:sz w:val="22"/>
          <w:szCs w:val="22"/>
        </w:rPr>
      </w:pPr>
      <w:r>
        <w:rPr>
          <w:rFonts w:ascii="Garamond" w:eastAsia="Garamond" w:hAnsi="Garamond" w:cs="Garamond"/>
          <w:color w:val="252525"/>
          <w:sz w:val="22"/>
          <w:szCs w:val="22"/>
        </w:rPr>
        <w:t>The International Criminal Court is charging Mao Zedong with two counts of Genocide and three counts of Crimes against Humanity for his actions during the Great Leap Forward as Chairman of the Communist Party as follows:</w:t>
      </w:r>
    </w:p>
    <w:p w14:paraId="0000006F" w14:textId="77777777" w:rsidR="00BD4516" w:rsidRDefault="00BD4516">
      <w:pPr>
        <w:ind w:left="720"/>
        <w:rPr>
          <w:rFonts w:ascii="Garamond" w:eastAsia="Garamond" w:hAnsi="Garamond" w:cs="Garamond"/>
          <w:color w:val="252525"/>
          <w:sz w:val="22"/>
          <w:szCs w:val="22"/>
        </w:rPr>
      </w:pPr>
    </w:p>
    <w:p w14:paraId="00000070" w14:textId="77777777" w:rsidR="00BD4516" w:rsidRDefault="00000000">
      <w:pPr>
        <w:rPr>
          <w:rFonts w:ascii="Garamond" w:eastAsia="Garamond" w:hAnsi="Garamond" w:cs="Garamond"/>
          <w:color w:val="252525"/>
          <w:sz w:val="22"/>
          <w:szCs w:val="22"/>
        </w:rPr>
      </w:pPr>
      <w:r>
        <w:rPr>
          <w:rFonts w:ascii="Garamond" w:eastAsia="Garamond" w:hAnsi="Garamond" w:cs="Garamond"/>
          <w:b/>
          <w:color w:val="252525"/>
          <w:sz w:val="22"/>
          <w:szCs w:val="22"/>
          <w:u w:val="single"/>
        </w:rPr>
        <w:t>Crimes Charged:</w:t>
      </w:r>
    </w:p>
    <w:p w14:paraId="00000071" w14:textId="77777777" w:rsidR="00BD4516" w:rsidRDefault="00000000">
      <w:pPr>
        <w:rPr>
          <w:rFonts w:ascii="Garamond" w:eastAsia="Garamond" w:hAnsi="Garamond" w:cs="Garamond"/>
          <w:color w:val="252525"/>
          <w:sz w:val="22"/>
          <w:szCs w:val="22"/>
        </w:rPr>
      </w:pPr>
      <w:r>
        <w:rPr>
          <w:rFonts w:ascii="Garamond" w:eastAsia="Garamond" w:hAnsi="Garamond" w:cs="Garamond"/>
          <w:color w:val="252525"/>
          <w:sz w:val="22"/>
          <w:szCs w:val="22"/>
        </w:rPr>
        <w:t xml:space="preserve">Two (2) counts of </w:t>
      </w:r>
      <w:r>
        <w:rPr>
          <w:rFonts w:ascii="Garamond" w:eastAsia="Garamond" w:hAnsi="Garamond" w:cs="Garamond"/>
          <w:b/>
          <w:color w:val="252525"/>
          <w:sz w:val="22"/>
          <w:szCs w:val="22"/>
        </w:rPr>
        <w:t>Genocide</w:t>
      </w:r>
      <w:r>
        <w:rPr>
          <w:rFonts w:ascii="Garamond" w:eastAsia="Garamond" w:hAnsi="Garamond" w:cs="Garamond"/>
          <w:color w:val="252525"/>
          <w:sz w:val="22"/>
          <w:szCs w:val="22"/>
        </w:rPr>
        <w:t>:</w:t>
      </w:r>
    </w:p>
    <w:p w14:paraId="00000072" w14:textId="77777777" w:rsidR="00BD4516" w:rsidRDefault="00000000">
      <w:pPr>
        <w:ind w:left="720"/>
        <w:rPr>
          <w:rFonts w:ascii="Garamond" w:eastAsia="Garamond" w:hAnsi="Garamond" w:cs="Garamond"/>
          <w:color w:val="252525"/>
          <w:sz w:val="22"/>
          <w:szCs w:val="22"/>
        </w:rPr>
      </w:pPr>
      <w:r>
        <w:rPr>
          <w:rFonts w:ascii="Garamond" w:eastAsia="Garamond" w:hAnsi="Garamond" w:cs="Garamond"/>
          <w:color w:val="252525"/>
          <w:sz w:val="22"/>
          <w:szCs w:val="22"/>
        </w:rPr>
        <w:t>Article 6(a) - Killing members of the group</w:t>
      </w:r>
    </w:p>
    <w:p w14:paraId="00000073" w14:textId="77777777" w:rsidR="00BD4516" w:rsidRDefault="00000000">
      <w:pPr>
        <w:ind w:left="720"/>
        <w:rPr>
          <w:rFonts w:ascii="Garamond" w:eastAsia="Garamond" w:hAnsi="Garamond" w:cs="Garamond"/>
          <w:color w:val="252525"/>
          <w:sz w:val="22"/>
          <w:szCs w:val="22"/>
        </w:rPr>
      </w:pPr>
      <w:r>
        <w:rPr>
          <w:rFonts w:ascii="Garamond" w:eastAsia="Garamond" w:hAnsi="Garamond" w:cs="Garamond"/>
          <w:color w:val="252525"/>
          <w:sz w:val="22"/>
          <w:szCs w:val="22"/>
        </w:rPr>
        <w:t>Article 6(c) - Deliberately inflicting on the group conditions of life calculated to bring about its physical destruction in whole or in part</w:t>
      </w:r>
    </w:p>
    <w:p w14:paraId="00000074" w14:textId="77777777" w:rsidR="00BD4516" w:rsidRDefault="00000000">
      <w:pPr>
        <w:ind w:left="720"/>
        <w:rPr>
          <w:rFonts w:ascii="Garamond" w:eastAsia="Garamond" w:hAnsi="Garamond" w:cs="Garamond"/>
          <w:color w:val="252525"/>
          <w:sz w:val="22"/>
          <w:szCs w:val="22"/>
        </w:rPr>
      </w:pPr>
      <w:r>
        <w:rPr>
          <w:rFonts w:ascii="Garamond" w:eastAsia="Garamond" w:hAnsi="Garamond" w:cs="Garamond"/>
          <w:color w:val="252525"/>
          <w:sz w:val="22"/>
          <w:szCs w:val="22"/>
        </w:rPr>
        <w:tab/>
      </w:r>
    </w:p>
    <w:p w14:paraId="00000075" w14:textId="77777777" w:rsidR="00BD4516" w:rsidRDefault="00000000">
      <w:pPr>
        <w:rPr>
          <w:rFonts w:ascii="Garamond" w:eastAsia="Garamond" w:hAnsi="Garamond" w:cs="Garamond"/>
          <w:color w:val="252525"/>
          <w:sz w:val="22"/>
          <w:szCs w:val="22"/>
        </w:rPr>
      </w:pPr>
      <w:r>
        <w:rPr>
          <w:rFonts w:ascii="Garamond" w:eastAsia="Garamond" w:hAnsi="Garamond" w:cs="Garamond"/>
          <w:color w:val="252525"/>
          <w:sz w:val="22"/>
          <w:szCs w:val="22"/>
        </w:rPr>
        <w:t xml:space="preserve">Three (3) counts of </w:t>
      </w:r>
      <w:r>
        <w:rPr>
          <w:rFonts w:ascii="Garamond" w:eastAsia="Garamond" w:hAnsi="Garamond" w:cs="Garamond"/>
          <w:b/>
          <w:color w:val="252525"/>
          <w:sz w:val="22"/>
          <w:szCs w:val="22"/>
        </w:rPr>
        <w:t>Crimes Against Humanity</w:t>
      </w:r>
      <w:r>
        <w:rPr>
          <w:rFonts w:ascii="Garamond" w:eastAsia="Garamond" w:hAnsi="Garamond" w:cs="Garamond"/>
          <w:color w:val="252525"/>
          <w:sz w:val="22"/>
          <w:szCs w:val="22"/>
        </w:rPr>
        <w:t>:</w:t>
      </w:r>
    </w:p>
    <w:p w14:paraId="00000076" w14:textId="77777777" w:rsidR="00BD4516" w:rsidRDefault="00000000">
      <w:pPr>
        <w:ind w:left="720"/>
        <w:rPr>
          <w:rFonts w:ascii="Garamond" w:eastAsia="Garamond" w:hAnsi="Garamond" w:cs="Garamond"/>
          <w:color w:val="252525"/>
          <w:sz w:val="22"/>
          <w:szCs w:val="22"/>
        </w:rPr>
      </w:pPr>
      <w:r>
        <w:rPr>
          <w:rFonts w:ascii="Garamond" w:eastAsia="Garamond" w:hAnsi="Garamond" w:cs="Garamond"/>
          <w:color w:val="252525"/>
          <w:sz w:val="22"/>
          <w:szCs w:val="22"/>
        </w:rPr>
        <w:t>Article 7(1)(b) - Extermination</w:t>
      </w:r>
    </w:p>
    <w:p w14:paraId="00000077" w14:textId="77777777" w:rsidR="00BD4516" w:rsidRDefault="00000000">
      <w:pPr>
        <w:ind w:left="720"/>
        <w:rPr>
          <w:rFonts w:ascii="Garamond" w:eastAsia="Garamond" w:hAnsi="Garamond" w:cs="Garamond"/>
          <w:color w:val="252525"/>
          <w:sz w:val="22"/>
          <w:szCs w:val="22"/>
        </w:rPr>
      </w:pPr>
      <w:r>
        <w:rPr>
          <w:rFonts w:ascii="Garamond" w:eastAsia="Garamond" w:hAnsi="Garamond" w:cs="Garamond"/>
          <w:color w:val="252525"/>
          <w:sz w:val="22"/>
          <w:szCs w:val="22"/>
        </w:rPr>
        <w:t>Article 7(1)(h) - Persecution against any identifiable group or collectivity on political, racial, national, ethnic, cultural, religious, gender, or other grounds that are universally recognized as impermissible under international law, in connection with any act referred to in this paragraph or any crime within the jurisdiction of the Court</w:t>
      </w:r>
    </w:p>
    <w:p w14:paraId="00000078" w14:textId="77777777" w:rsidR="00BD4516" w:rsidRDefault="00000000">
      <w:pPr>
        <w:ind w:left="720"/>
        <w:rPr>
          <w:rFonts w:ascii="Garamond" w:eastAsia="Garamond" w:hAnsi="Garamond" w:cs="Garamond"/>
          <w:sz w:val="22"/>
          <w:szCs w:val="22"/>
        </w:rPr>
      </w:pPr>
      <w:bookmarkStart w:id="10" w:name="_3whwml4" w:colFirst="0" w:colLast="0"/>
      <w:bookmarkEnd w:id="10"/>
      <w:r>
        <w:rPr>
          <w:rFonts w:ascii="Garamond" w:eastAsia="Garamond" w:hAnsi="Garamond" w:cs="Garamond"/>
          <w:color w:val="252525"/>
          <w:sz w:val="22"/>
          <w:szCs w:val="22"/>
        </w:rPr>
        <w:t>Article 7(1)(k) - Other inhumane acts of a similar character intentionally causing great suffering, or serious injury to body or to mental or physical health</w:t>
      </w:r>
    </w:p>
    <w:p w14:paraId="00000079" w14:textId="77777777" w:rsidR="00BD4516" w:rsidRDefault="00BD4516">
      <w:pPr>
        <w:rPr>
          <w:rFonts w:ascii="Garamond" w:eastAsia="Garamond" w:hAnsi="Garamond" w:cs="Garamond"/>
          <w:b/>
          <w:sz w:val="22"/>
          <w:szCs w:val="22"/>
        </w:rPr>
      </w:pPr>
    </w:p>
    <w:sectPr w:rsidR="00BD451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BDFFFB7-CA53-4B9D-B02B-9A43F4472AFB}"/>
  </w:font>
  <w:font w:name="Garamond">
    <w:panose1 w:val="02020404030301010803"/>
    <w:charset w:val="00"/>
    <w:family w:val="roman"/>
    <w:pitch w:val="variable"/>
    <w:sig w:usb0="00000287" w:usb1="00000000" w:usb2="00000000" w:usb3="00000000" w:csb0="0000009F" w:csb1="00000000"/>
    <w:embedRegular r:id="rId2" w:fontKey="{D7E18113-EFC2-4F8E-AB30-A9D392C55BE6}"/>
    <w:embedBold r:id="rId3" w:fontKey="{C0372A43-85B5-4C5A-BF80-D1CD778DEF34}"/>
    <w:embedItalic r:id="rId4" w:fontKey="{66C80985-9240-42AE-B6B6-14B279846F42}"/>
  </w:font>
  <w:font w:name="Calibri">
    <w:panose1 w:val="020F0502020204030204"/>
    <w:charset w:val="00"/>
    <w:family w:val="swiss"/>
    <w:pitch w:val="variable"/>
    <w:sig w:usb0="E4002EFF" w:usb1="C200247B" w:usb2="00000009" w:usb3="00000000" w:csb0="000001FF" w:csb1="00000000"/>
    <w:embedRegular r:id="rId5" w:fontKey="{9CADA6E0-F4AC-419C-84E0-40AF5124DB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B22D1A"/>
    <w:multiLevelType w:val="multilevel"/>
    <w:tmpl w:val="DB420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A8737E9"/>
    <w:multiLevelType w:val="multilevel"/>
    <w:tmpl w:val="6AB4F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AD7201"/>
    <w:multiLevelType w:val="multilevel"/>
    <w:tmpl w:val="DA765E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44466957">
    <w:abstractNumId w:val="1"/>
  </w:num>
  <w:num w:numId="2" w16cid:durableId="1331640703">
    <w:abstractNumId w:val="2"/>
  </w:num>
  <w:num w:numId="3" w16cid:durableId="2125146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516"/>
    <w:rsid w:val="00405F44"/>
    <w:rsid w:val="00BD4516"/>
    <w:rsid w:val="00F70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D9833"/>
  <w15:docId w15:val="{0CF22C7B-E659-415D-A5FE-61AFD8F2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jc w:val="center"/>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historymatters.gmu.edu/d/58/" TargetMode="External"/><Relationship Id="rId18" Type="http://schemas.openxmlformats.org/officeDocument/2006/relationships/hyperlink" Target="http://www.theguardian.com/world/2003/oct/22/worlddispatch.germany" TargetMode="External"/><Relationship Id="rId26" Type="http://schemas.openxmlformats.org/officeDocument/2006/relationships/hyperlink" Target="https://www.bbc.co.uk/history/historic_figures/mao_zedong.shtml" TargetMode="External"/><Relationship Id="rId3" Type="http://schemas.openxmlformats.org/officeDocument/2006/relationships/settings" Target="settings.xml"/><Relationship Id="rId21" Type="http://schemas.openxmlformats.org/officeDocument/2006/relationships/hyperlink" Target="http://www.bbc.co.uk/history/worldwars/wwtwo/ff3_blitz.shtml" TargetMode="External"/><Relationship Id="rId34" Type="http://schemas.openxmlformats.org/officeDocument/2006/relationships/hyperlink" Target="http://www.ncbi.nlm.nih.gov/pmc/articles/PMC1127087/" TargetMode="External"/><Relationship Id="rId7" Type="http://schemas.openxmlformats.org/officeDocument/2006/relationships/hyperlink" Target="http://www.britannica.com/biography/Emilio-Aguinaldo" TargetMode="External"/><Relationship Id="rId12" Type="http://schemas.openxmlformats.org/officeDocument/2006/relationships/hyperlink" Target="http://pages.jh.edu/~gazette/2006/10apr06/10paul.html" TargetMode="External"/><Relationship Id="rId17" Type="http://schemas.openxmlformats.org/officeDocument/2006/relationships/hyperlink" Target="http://www.history.com/topics/world-war-ii/battle-of-dresden" TargetMode="External"/><Relationship Id="rId25" Type="http://schemas.openxmlformats.org/officeDocument/2006/relationships/hyperlink" Target="http://www.britannica.com/biography/Mao-Zedong" TargetMode="External"/><Relationship Id="rId33" Type="http://schemas.openxmlformats.org/officeDocument/2006/relationships/hyperlink" Target="https://pierreyared.s3.us-east-2.amazonaws.com/famines.pdf" TargetMode="External"/><Relationship Id="rId2" Type="http://schemas.openxmlformats.org/officeDocument/2006/relationships/styles" Target="styles.xml"/><Relationship Id="rId16" Type="http://schemas.openxmlformats.org/officeDocument/2006/relationships/hyperlink" Target="http://www.bbc.co.uk/history/worldwars/wwtwo/area_bombing_01.shtml" TargetMode="External"/><Relationship Id="rId20" Type="http://schemas.openxmlformats.org/officeDocument/2006/relationships/hyperlink" Target="https://www.theguardian.com/books/2013/sep/27/bombing-war-europe-richard-overy-review" TargetMode="External"/><Relationship Id="rId29" Type="http://schemas.openxmlformats.org/officeDocument/2006/relationships/hyperlink" Target="http://www.independent.co.uk/arts-entertainment/books/news/maos-great-leap-forward-killed-45-million-in-four-years-2081630.html" TargetMode="External"/><Relationship Id="rId1" Type="http://schemas.openxmlformats.org/officeDocument/2006/relationships/numbering" Target="numbering.xml"/><Relationship Id="rId6" Type="http://schemas.openxmlformats.org/officeDocument/2006/relationships/hyperlink" Target="http://www.britannica.com/event/Philippine-American-War" TargetMode="External"/><Relationship Id="rId11" Type="http://schemas.openxmlformats.org/officeDocument/2006/relationships/hyperlink" Target="http://www.worldfuturefund.org/wffmaster/Reading/war.crimes/US/U.S.Philippines.htm" TargetMode="External"/><Relationship Id="rId24" Type="http://schemas.openxmlformats.org/officeDocument/2006/relationships/hyperlink" Target="http://www.bbc.co.uk/history/historic_figures/harris_arthur_bomber.shtml" TargetMode="External"/><Relationship Id="rId32" Type="http://schemas.openxmlformats.org/officeDocument/2006/relationships/hyperlink" Target="http://www.npr.org/2012/11/10/164732497/a-grim-chronicle-of-chinas-great-famine" TargetMode="External"/><Relationship Id="rId5" Type="http://schemas.openxmlformats.org/officeDocument/2006/relationships/hyperlink" Target="http://www.whitehouse.gov/1600/presidents/williammckinley" TargetMode="External"/><Relationship Id="rId15" Type="http://schemas.openxmlformats.org/officeDocument/2006/relationships/hyperlink" Target="http://www.britannica.com/biography/Winston-Churchill" TargetMode="External"/><Relationship Id="rId23" Type="http://schemas.openxmlformats.org/officeDocument/2006/relationships/hyperlink" Target="http://www.winstonchurchill.org/publications/finest-hour/finest-hour-137/churchill-proceedings-churchill-and-bombing-policy" TargetMode="External"/><Relationship Id="rId28" Type="http://schemas.openxmlformats.org/officeDocument/2006/relationships/hyperlink" Target="http://www.britannica.com/event/Great-Leap-Forward" TargetMode="External"/><Relationship Id="rId36" Type="http://schemas.openxmlformats.org/officeDocument/2006/relationships/theme" Target="theme/theme1.xml"/><Relationship Id="rId10" Type="http://schemas.openxmlformats.org/officeDocument/2006/relationships/hyperlink" Target="https://www.history.navy.mil/browse-by-topic/wars-conflicts-and-operations/early-20th-century-conflicts/philippine-insurrection.html" TargetMode="External"/><Relationship Id="rId19" Type="http://schemas.openxmlformats.org/officeDocument/2006/relationships/hyperlink" Target="https://www.history.com/news/dresden-bombing-wwii-allies" TargetMode="External"/><Relationship Id="rId31" Type="http://schemas.openxmlformats.org/officeDocument/2006/relationships/hyperlink" Target="https://www.nytimes.com/2010/12/16/opinion/16iht-eddikotter16.html" TargetMode="External"/><Relationship Id="rId4" Type="http://schemas.openxmlformats.org/officeDocument/2006/relationships/webSettings" Target="webSettings.xml"/><Relationship Id="rId9" Type="http://schemas.openxmlformats.org/officeDocument/2006/relationships/hyperlink" Target="http://history.state.gov/milestones/1899-1913/war" TargetMode="External"/><Relationship Id="rId14" Type="http://schemas.openxmlformats.org/officeDocument/2006/relationships/hyperlink" Target="http://www.historyisaweapon.com/defcon1/franciscofirstvietnam.html" TargetMode="External"/><Relationship Id="rId22" Type="http://schemas.openxmlformats.org/officeDocument/2006/relationships/hyperlink" Target="http://www.historyplace.com/worldwar2/timeline/about-blitz.htm" TargetMode="External"/><Relationship Id="rId27" Type="http://schemas.openxmlformats.org/officeDocument/2006/relationships/hyperlink" Target="http://www.britannica.com/topic/Chinese-Communist-Party" TargetMode="External"/><Relationship Id="rId30" Type="http://schemas.openxmlformats.org/officeDocument/2006/relationships/hyperlink" Target="https://mronline.org/2006/09/21/did-mao-really-kill-millions-in-the-great-leap-forward/" TargetMode="External"/><Relationship Id="rId35" Type="http://schemas.openxmlformats.org/officeDocument/2006/relationships/fontTable" Target="fontTable.xml"/><Relationship Id="rId8" Type="http://schemas.openxmlformats.org/officeDocument/2006/relationships/hyperlink" Target="http://www.history.com/topics/spanish-american-wa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2256</Words>
  <Characters>12863</Characters>
  <Application>Microsoft Office Word</Application>
  <DocSecurity>0</DocSecurity>
  <Lines>107</Lines>
  <Paragraphs>30</Paragraphs>
  <ScaleCrop>false</ScaleCrop>
  <Company/>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Gurpal Sran</cp:lastModifiedBy>
  <cp:revision>2</cp:revision>
  <dcterms:created xsi:type="dcterms:W3CDTF">2024-12-16T18:49:00Z</dcterms:created>
  <dcterms:modified xsi:type="dcterms:W3CDTF">2024-12-16T18:49:00Z</dcterms:modified>
</cp:coreProperties>
</file>